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7BDF" w14:textId="77777777" w:rsidR="009511FE" w:rsidRDefault="00F45974" w:rsidP="009511FE">
      <w:pPr>
        <w:jc w:val="center"/>
        <w:rPr>
          <w:rFonts w:ascii="Segoe UI" w:hAnsi="Segoe UI" w:cs="Segoe UI"/>
          <w:color w:val="2C3345"/>
          <w:shd w:val="clear" w:color="auto" w:fill="DFDFE8"/>
        </w:rPr>
      </w:pPr>
      <w:r>
        <w:rPr>
          <w:rFonts w:ascii="Segoe UI" w:hAnsi="Segoe UI" w:cs="Segoe UI"/>
          <w:noProof/>
          <w:color w:val="2C3345"/>
          <w:shd w:val="clear" w:color="auto" w:fill="DFDFE8"/>
        </w:rPr>
        <w:pict w14:anchorId="1B1B5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2pt;height:53.4pt;mso-width-percent:0;mso-height-percent:0;mso-width-percent:0;mso-height-percent:0">
            <v:imagedata r:id="rId5" o:title="JFKU_LOGO_Counseling-Program_PRINT-700x117 (1)"/>
          </v:shape>
        </w:pict>
      </w:r>
    </w:p>
    <w:p w14:paraId="346EF4C0" w14:textId="77777777" w:rsidR="009511FE" w:rsidRPr="00023693" w:rsidRDefault="009511FE" w:rsidP="00001BB3">
      <w:pPr>
        <w:spacing w:after="0" w:line="240" w:lineRule="auto"/>
        <w:rPr>
          <w:rFonts w:eastAsia="Times New Roman" w:cstheme="minorHAnsi"/>
          <w:b/>
          <w:color w:val="1F3864" w:themeColor="accent5" w:themeShade="80"/>
          <w:sz w:val="24"/>
          <w:szCs w:val="24"/>
        </w:rPr>
      </w:pPr>
      <w:r w:rsidRPr="00023693">
        <w:rPr>
          <w:rFonts w:eastAsia="Times New Roman" w:cstheme="minorHAnsi"/>
          <w:b/>
          <w:color w:val="1F3864" w:themeColor="accent5" w:themeShade="80"/>
          <w:sz w:val="24"/>
          <w:szCs w:val="24"/>
        </w:rPr>
        <w:t>Partnership with St. Vincent de Paul</w:t>
      </w:r>
    </w:p>
    <w:p w14:paraId="1FB04251" w14:textId="77777777" w:rsidR="009511FE" w:rsidRPr="00001BB3" w:rsidRDefault="009511FE" w:rsidP="00001BB3">
      <w:pPr>
        <w:spacing w:after="0" w:line="240" w:lineRule="auto"/>
        <w:rPr>
          <w:rFonts w:eastAsia="Times New Roman" w:cstheme="minorHAnsi"/>
          <w:b/>
          <w:color w:val="1F3864" w:themeColor="accent5" w:themeShade="80"/>
        </w:rPr>
      </w:pPr>
      <w:r w:rsidRPr="00001BB3">
        <w:rPr>
          <w:rFonts w:eastAsia="Times New Roman" w:cstheme="minorHAnsi"/>
          <w:b/>
          <w:color w:val="1F3864" w:themeColor="accent5" w:themeShade="80"/>
        </w:rPr>
        <w:t>E</w:t>
      </w:r>
      <w:r w:rsidR="0031100F">
        <w:rPr>
          <w:rFonts w:eastAsia="Times New Roman" w:cstheme="minorHAnsi"/>
          <w:b/>
          <w:color w:val="1F3864" w:themeColor="accent5" w:themeShade="80"/>
        </w:rPr>
        <w:t>mployee/Volunteer Information</w:t>
      </w:r>
    </w:p>
    <w:p w14:paraId="47ECEBBA" w14:textId="77777777" w:rsidR="009511FE" w:rsidRPr="00001BB3" w:rsidRDefault="009511FE" w:rsidP="00001BB3">
      <w:pPr>
        <w:spacing w:after="0" w:line="240" w:lineRule="auto"/>
        <w:rPr>
          <w:rFonts w:eastAsia="Times New Roman" w:cstheme="minorHAnsi"/>
          <w:color w:val="000000"/>
        </w:rPr>
      </w:pPr>
    </w:p>
    <w:p w14:paraId="671C114A" w14:textId="77777777" w:rsidR="009511FE" w:rsidRPr="00001BB3" w:rsidRDefault="009511FE" w:rsidP="00001BB3">
      <w:pPr>
        <w:spacing w:after="0" w:line="240" w:lineRule="auto"/>
        <w:rPr>
          <w:rFonts w:eastAsia="Times New Roman" w:cstheme="minorHAnsi"/>
          <w:color w:val="000000"/>
        </w:rPr>
      </w:pPr>
      <w:r w:rsidRPr="00001BB3">
        <w:rPr>
          <w:rFonts w:eastAsia="Times New Roman" w:cstheme="minorHAnsi"/>
          <w:color w:val="000000"/>
        </w:rPr>
        <w:t xml:space="preserve">Manager of Community-Based Counseling Programs: </w:t>
      </w:r>
      <w:proofErr w:type="spellStart"/>
      <w:r w:rsidRPr="00001BB3">
        <w:rPr>
          <w:rFonts w:eastAsia="Times New Roman" w:cstheme="minorHAnsi"/>
          <w:color w:val="000000"/>
        </w:rPr>
        <w:t>Jes</w:t>
      </w:r>
      <w:proofErr w:type="spellEnd"/>
      <w:r w:rsidRPr="00001BB3">
        <w:rPr>
          <w:rFonts w:eastAsia="Times New Roman" w:cstheme="minorHAnsi"/>
          <w:color w:val="000000"/>
        </w:rPr>
        <w:t xml:space="preserve"> Moniz, MA (</w:t>
      </w:r>
      <w:hyperlink r:id="rId6" w:history="1">
        <w:r w:rsidRPr="00001BB3">
          <w:rPr>
            <w:rStyle w:val="Hyperlink"/>
            <w:rFonts w:eastAsia="Times New Roman" w:cstheme="minorHAnsi"/>
          </w:rPr>
          <w:t>jmoniz@jfku.edu</w:t>
        </w:r>
      </w:hyperlink>
      <w:r w:rsidRPr="00001BB3">
        <w:rPr>
          <w:rFonts w:eastAsia="Times New Roman" w:cstheme="minorHAnsi"/>
          <w:color w:val="000000"/>
        </w:rPr>
        <w:t>)</w:t>
      </w:r>
    </w:p>
    <w:p w14:paraId="3AD0321A" w14:textId="77777777" w:rsidR="009511FE" w:rsidRPr="00001BB3" w:rsidRDefault="009511FE" w:rsidP="00001BB3">
      <w:pPr>
        <w:spacing w:after="0" w:line="240" w:lineRule="auto"/>
        <w:rPr>
          <w:rFonts w:eastAsia="Times New Roman" w:cstheme="minorHAnsi"/>
          <w:color w:val="000000"/>
        </w:rPr>
      </w:pPr>
    </w:p>
    <w:p w14:paraId="601EF0B3" w14:textId="77777777" w:rsidR="00001BB3" w:rsidRDefault="00001BB3" w:rsidP="00001BB3">
      <w:pPr>
        <w:spacing w:after="0" w:line="240" w:lineRule="auto"/>
        <w:rPr>
          <w:rFonts w:eastAsia="Times New Roman" w:cstheme="minorHAnsi"/>
          <w:b/>
          <w:color w:val="000000"/>
        </w:rPr>
      </w:pPr>
    </w:p>
    <w:p w14:paraId="1E04FA64" w14:textId="77777777" w:rsidR="003A3070" w:rsidRPr="00023693" w:rsidRDefault="003A3070" w:rsidP="00001BB3">
      <w:pPr>
        <w:spacing w:after="0" w:line="240" w:lineRule="auto"/>
        <w:rPr>
          <w:rFonts w:eastAsia="Times New Roman" w:cstheme="minorHAnsi"/>
          <w:b/>
          <w:color w:val="1F3864" w:themeColor="accent5" w:themeShade="80"/>
          <w:sz w:val="24"/>
          <w:szCs w:val="24"/>
        </w:rPr>
      </w:pPr>
      <w:r w:rsidRPr="00023693">
        <w:rPr>
          <w:rFonts w:eastAsia="Times New Roman" w:cstheme="minorHAnsi"/>
          <w:b/>
          <w:color w:val="1F3864" w:themeColor="accent5" w:themeShade="80"/>
          <w:sz w:val="24"/>
          <w:szCs w:val="24"/>
        </w:rPr>
        <w:t>Mission</w:t>
      </w:r>
    </w:p>
    <w:p w14:paraId="40068F5E" w14:textId="77777777" w:rsidR="003A3070" w:rsidRPr="003A3070" w:rsidRDefault="003A3070" w:rsidP="00001BB3">
      <w:pPr>
        <w:spacing w:after="0" w:line="240" w:lineRule="auto"/>
        <w:rPr>
          <w:rFonts w:eastAsia="Times New Roman" w:cstheme="minorHAnsi"/>
        </w:rPr>
      </w:pPr>
      <w:r w:rsidRPr="003A3070">
        <w:rPr>
          <w:rFonts w:eastAsia="Times New Roman" w:cstheme="minorHAnsi"/>
          <w:color w:val="000000"/>
        </w:rPr>
        <w:t>The Community-Based Counseling Programs are offered through the Office of Clinical Training at John F. Kennedy University.  Our mission is two-fold.  </w:t>
      </w:r>
    </w:p>
    <w:p w14:paraId="56B6D619" w14:textId="77777777" w:rsidR="003A3070" w:rsidRPr="003A3070" w:rsidRDefault="003A3070" w:rsidP="00001BB3">
      <w:pPr>
        <w:spacing w:after="0" w:line="240" w:lineRule="auto"/>
        <w:rPr>
          <w:rFonts w:eastAsia="Times New Roman" w:cstheme="minorHAnsi"/>
        </w:rPr>
      </w:pPr>
    </w:p>
    <w:p w14:paraId="3F406BD4" w14:textId="77777777" w:rsidR="003A3070" w:rsidRPr="00001BB3" w:rsidRDefault="003A3070" w:rsidP="00001BB3">
      <w:pPr>
        <w:pStyle w:val="ListParagraph"/>
        <w:numPr>
          <w:ilvl w:val="0"/>
          <w:numId w:val="13"/>
        </w:numPr>
        <w:spacing w:after="0" w:line="240" w:lineRule="auto"/>
        <w:textAlignment w:val="baseline"/>
        <w:rPr>
          <w:rFonts w:eastAsia="Times New Roman" w:cstheme="minorHAnsi"/>
          <w:color w:val="5FA534"/>
        </w:rPr>
      </w:pPr>
      <w:r w:rsidRPr="00001BB3">
        <w:rPr>
          <w:rFonts w:eastAsia="Times New Roman" w:cstheme="minorHAnsi"/>
          <w:color w:val="000000"/>
        </w:rPr>
        <w:t xml:space="preserve">We believe that the status of one’s mental health impacts everything one does.  This determines how successful one can be in school, their career and in their personal life. Therefore, it is imperative that quality mental health services are easily accessible and affordable. The OCT aims to provide these services to schools and agencies in our surrounding community, helping individuals achieve maximum personal growth as well as academic success among </w:t>
      </w:r>
      <w:r w:rsidR="006F1549" w:rsidRPr="00001BB3">
        <w:rPr>
          <w:rFonts w:eastAsia="Times New Roman" w:cstheme="minorHAnsi"/>
          <w:color w:val="000000"/>
        </w:rPr>
        <w:t>client</w:t>
      </w:r>
      <w:r w:rsidRPr="00001BB3">
        <w:rPr>
          <w:rFonts w:eastAsia="Times New Roman" w:cstheme="minorHAnsi"/>
          <w:color w:val="000000"/>
        </w:rPr>
        <w:t>s. </w:t>
      </w:r>
    </w:p>
    <w:p w14:paraId="25756954" w14:textId="77777777" w:rsidR="003A3070" w:rsidRPr="003A3070" w:rsidRDefault="003A3070" w:rsidP="00001BB3">
      <w:pPr>
        <w:spacing w:after="0" w:line="240" w:lineRule="auto"/>
        <w:ind w:firstLine="45"/>
        <w:rPr>
          <w:rFonts w:eastAsia="Times New Roman" w:cstheme="minorHAnsi"/>
        </w:rPr>
      </w:pPr>
    </w:p>
    <w:p w14:paraId="24566FAB" w14:textId="77777777" w:rsidR="003A3070" w:rsidRPr="00001BB3" w:rsidRDefault="003A3070" w:rsidP="00001BB3">
      <w:pPr>
        <w:pStyle w:val="ListParagraph"/>
        <w:numPr>
          <w:ilvl w:val="0"/>
          <w:numId w:val="13"/>
        </w:numPr>
        <w:spacing w:after="0" w:line="240" w:lineRule="auto"/>
        <w:textAlignment w:val="baseline"/>
        <w:rPr>
          <w:rFonts w:eastAsia="Times New Roman" w:cstheme="minorHAnsi"/>
          <w:color w:val="5FA534"/>
        </w:rPr>
      </w:pPr>
      <w:r w:rsidRPr="00001BB3">
        <w:rPr>
          <w:rFonts w:eastAsia="Times New Roman" w:cstheme="minorHAnsi"/>
          <w:color w:val="000000"/>
        </w:rPr>
        <w:t xml:space="preserve">Additionally, we serve as a training facility for mental health counselors.  We pride ourselves in delivering a unique and comprehensive training experience for graduate </w:t>
      </w:r>
      <w:r w:rsidR="006F1549" w:rsidRPr="00001BB3">
        <w:rPr>
          <w:rFonts w:eastAsia="Times New Roman" w:cstheme="minorHAnsi"/>
          <w:color w:val="000000"/>
        </w:rPr>
        <w:t>client</w:t>
      </w:r>
      <w:r w:rsidRPr="00001BB3">
        <w:rPr>
          <w:rFonts w:eastAsia="Times New Roman" w:cstheme="minorHAnsi"/>
          <w:color w:val="000000"/>
        </w:rPr>
        <w:t>s and post-graduate associates learning to become mental health professionals as well as inspire and empower them to become actively involved in the community.  </w:t>
      </w:r>
    </w:p>
    <w:p w14:paraId="2306B6C9" w14:textId="77777777" w:rsidR="007C279A" w:rsidRPr="00001BB3" w:rsidRDefault="007C279A" w:rsidP="00001BB3">
      <w:pPr>
        <w:spacing w:after="0" w:line="240" w:lineRule="auto"/>
        <w:rPr>
          <w:rFonts w:cstheme="minorHAnsi"/>
          <w:color w:val="2C3345"/>
          <w:shd w:val="clear" w:color="auto" w:fill="DFDFE8"/>
        </w:rPr>
      </w:pPr>
    </w:p>
    <w:p w14:paraId="539EF152" w14:textId="77777777" w:rsidR="007C279A" w:rsidRPr="00023693" w:rsidRDefault="009511FE" w:rsidP="00001BB3">
      <w:pPr>
        <w:spacing w:after="0" w:line="240" w:lineRule="auto"/>
        <w:rPr>
          <w:rFonts w:cstheme="minorHAnsi"/>
          <w:b/>
          <w:color w:val="1F3864" w:themeColor="accent5" w:themeShade="80"/>
          <w:sz w:val="24"/>
          <w:szCs w:val="24"/>
        </w:rPr>
      </w:pPr>
      <w:r w:rsidRPr="00023693">
        <w:rPr>
          <w:rFonts w:cstheme="minorHAnsi"/>
          <w:b/>
          <w:color w:val="1F3864" w:themeColor="accent5" w:themeShade="80"/>
          <w:sz w:val="24"/>
          <w:szCs w:val="24"/>
        </w:rPr>
        <w:t xml:space="preserve">About Our </w:t>
      </w:r>
      <w:r w:rsidR="003A3070" w:rsidRPr="00023693">
        <w:rPr>
          <w:rFonts w:cstheme="minorHAnsi"/>
          <w:b/>
          <w:color w:val="1F3864" w:themeColor="accent5" w:themeShade="80"/>
          <w:sz w:val="24"/>
          <w:szCs w:val="24"/>
        </w:rPr>
        <w:t>Counselors</w:t>
      </w:r>
    </w:p>
    <w:p w14:paraId="139CA864" w14:textId="77777777" w:rsidR="003A3070" w:rsidRPr="00001BB3" w:rsidRDefault="009511FE" w:rsidP="00001BB3">
      <w:pPr>
        <w:spacing w:after="0" w:line="240" w:lineRule="auto"/>
        <w:rPr>
          <w:rFonts w:cstheme="minorHAnsi"/>
        </w:rPr>
      </w:pPr>
      <w:r w:rsidRPr="00001BB3">
        <w:rPr>
          <w:rFonts w:cstheme="minorHAnsi"/>
        </w:rPr>
        <w:t>Our counseling staff is comprised of v</w:t>
      </w:r>
      <w:r w:rsidR="003A3070" w:rsidRPr="00001BB3">
        <w:rPr>
          <w:rFonts w:cstheme="minorHAnsi"/>
        </w:rPr>
        <w:t xml:space="preserve">olunteer MFT, PCC and </w:t>
      </w:r>
      <w:proofErr w:type="spellStart"/>
      <w:r w:rsidR="003A3070" w:rsidRPr="00001BB3">
        <w:rPr>
          <w:rFonts w:cstheme="minorHAnsi"/>
        </w:rPr>
        <w:t>Psy</w:t>
      </w:r>
      <w:proofErr w:type="spellEnd"/>
      <w:r w:rsidR="003A3070" w:rsidRPr="00001BB3">
        <w:rPr>
          <w:rFonts w:cstheme="minorHAnsi"/>
        </w:rPr>
        <w:t xml:space="preserve"> D Clinical Trainees and MFT Associates</w:t>
      </w:r>
      <w:r w:rsidRPr="00001BB3">
        <w:rPr>
          <w:rFonts w:cstheme="minorHAnsi"/>
        </w:rPr>
        <w:t xml:space="preserve">. They mostly come from the JFKU graduate programs. However, we also work with counselors from St. Mary’s and other institutions.  They are clinically supervised by clinicians who have been licensed for at least 2 years. </w:t>
      </w:r>
    </w:p>
    <w:p w14:paraId="7BF4B062" w14:textId="77777777" w:rsidR="009511FE" w:rsidRPr="00001BB3" w:rsidRDefault="009511FE" w:rsidP="00001BB3">
      <w:pPr>
        <w:spacing w:after="0" w:line="240" w:lineRule="auto"/>
        <w:rPr>
          <w:rFonts w:cstheme="minorHAnsi"/>
        </w:rPr>
      </w:pPr>
    </w:p>
    <w:p w14:paraId="751F984F" w14:textId="77777777" w:rsidR="009511FE" w:rsidRPr="00023693" w:rsidRDefault="009511FE" w:rsidP="00001BB3">
      <w:pPr>
        <w:spacing w:after="0" w:line="240" w:lineRule="auto"/>
        <w:rPr>
          <w:rFonts w:cstheme="minorHAnsi"/>
          <w:b/>
          <w:color w:val="1F3864" w:themeColor="accent5" w:themeShade="80"/>
          <w:sz w:val="24"/>
          <w:szCs w:val="24"/>
        </w:rPr>
      </w:pPr>
      <w:r w:rsidRPr="00023693">
        <w:rPr>
          <w:rFonts w:cstheme="minorHAnsi"/>
          <w:b/>
          <w:color w:val="1F3864" w:themeColor="accent5" w:themeShade="80"/>
          <w:sz w:val="24"/>
          <w:szCs w:val="24"/>
        </w:rPr>
        <w:t>About Our Services</w:t>
      </w:r>
    </w:p>
    <w:p w14:paraId="58230084" w14:textId="77777777" w:rsidR="009511FE" w:rsidRPr="00001BB3" w:rsidRDefault="009511FE" w:rsidP="00001BB3">
      <w:pPr>
        <w:spacing w:after="0" w:line="240" w:lineRule="auto"/>
        <w:rPr>
          <w:rFonts w:cstheme="minorHAnsi"/>
        </w:rPr>
      </w:pPr>
      <w:r w:rsidRPr="00001BB3">
        <w:rPr>
          <w:rFonts w:cstheme="minorHAnsi"/>
        </w:rPr>
        <w:t>Therapy Services Offered:</w:t>
      </w:r>
    </w:p>
    <w:p w14:paraId="51D79E7F" w14:textId="77777777" w:rsidR="009511FE" w:rsidRPr="00001BB3" w:rsidRDefault="009511FE" w:rsidP="00001BB3">
      <w:pPr>
        <w:pStyle w:val="ListParagraph"/>
        <w:numPr>
          <w:ilvl w:val="0"/>
          <w:numId w:val="11"/>
        </w:numPr>
        <w:spacing w:after="0" w:line="240" w:lineRule="auto"/>
        <w:rPr>
          <w:rFonts w:cstheme="minorHAnsi"/>
        </w:rPr>
      </w:pPr>
      <w:r w:rsidRPr="00001BB3">
        <w:rPr>
          <w:rFonts w:cstheme="minorHAnsi"/>
        </w:rPr>
        <w:t>I</w:t>
      </w:r>
      <w:r w:rsidR="003A3070" w:rsidRPr="00001BB3">
        <w:rPr>
          <w:rFonts w:cstheme="minorHAnsi"/>
        </w:rPr>
        <w:t>ndividual</w:t>
      </w:r>
    </w:p>
    <w:p w14:paraId="57E8401B" w14:textId="77777777" w:rsidR="009511FE" w:rsidRPr="00001BB3" w:rsidRDefault="009511FE" w:rsidP="00001BB3">
      <w:pPr>
        <w:pStyle w:val="ListParagraph"/>
        <w:numPr>
          <w:ilvl w:val="0"/>
          <w:numId w:val="11"/>
        </w:numPr>
        <w:spacing w:after="0" w:line="240" w:lineRule="auto"/>
        <w:rPr>
          <w:rFonts w:cstheme="minorHAnsi"/>
        </w:rPr>
      </w:pPr>
      <w:r w:rsidRPr="00001BB3">
        <w:rPr>
          <w:rFonts w:cstheme="minorHAnsi"/>
        </w:rPr>
        <w:t>C</w:t>
      </w:r>
      <w:r w:rsidR="003A3070" w:rsidRPr="00001BB3">
        <w:rPr>
          <w:rFonts w:cstheme="minorHAnsi"/>
        </w:rPr>
        <w:t>ouple</w:t>
      </w:r>
      <w:r w:rsidRPr="00001BB3">
        <w:rPr>
          <w:rFonts w:cstheme="minorHAnsi"/>
        </w:rPr>
        <w:t>s</w:t>
      </w:r>
    </w:p>
    <w:p w14:paraId="03F04113" w14:textId="77777777" w:rsidR="009511FE" w:rsidRPr="00001BB3" w:rsidRDefault="009511FE" w:rsidP="00001BB3">
      <w:pPr>
        <w:pStyle w:val="ListParagraph"/>
        <w:numPr>
          <w:ilvl w:val="0"/>
          <w:numId w:val="11"/>
        </w:numPr>
        <w:spacing w:after="0" w:line="240" w:lineRule="auto"/>
        <w:rPr>
          <w:rFonts w:cstheme="minorHAnsi"/>
        </w:rPr>
      </w:pPr>
      <w:r w:rsidRPr="00001BB3">
        <w:rPr>
          <w:rFonts w:cstheme="minorHAnsi"/>
        </w:rPr>
        <w:t>F</w:t>
      </w:r>
      <w:r w:rsidR="003A3070" w:rsidRPr="00001BB3">
        <w:rPr>
          <w:rFonts w:cstheme="minorHAnsi"/>
        </w:rPr>
        <w:t>amily</w:t>
      </w:r>
    </w:p>
    <w:p w14:paraId="32FD33A5" w14:textId="77777777" w:rsidR="009511FE" w:rsidRPr="00001BB3" w:rsidRDefault="009511FE" w:rsidP="00001BB3">
      <w:pPr>
        <w:pStyle w:val="ListParagraph"/>
        <w:numPr>
          <w:ilvl w:val="0"/>
          <w:numId w:val="11"/>
        </w:numPr>
        <w:spacing w:after="0" w:line="240" w:lineRule="auto"/>
        <w:rPr>
          <w:rFonts w:cstheme="minorHAnsi"/>
        </w:rPr>
      </w:pPr>
      <w:r w:rsidRPr="00001BB3">
        <w:rPr>
          <w:rFonts w:cstheme="minorHAnsi"/>
        </w:rPr>
        <w:t>G</w:t>
      </w:r>
      <w:r w:rsidR="003A3070" w:rsidRPr="00001BB3">
        <w:rPr>
          <w:rFonts w:cstheme="minorHAnsi"/>
        </w:rPr>
        <w:t>roup</w:t>
      </w:r>
    </w:p>
    <w:p w14:paraId="36B30E32" w14:textId="77777777" w:rsidR="003A3070" w:rsidRPr="00001BB3" w:rsidRDefault="009511FE" w:rsidP="00001BB3">
      <w:pPr>
        <w:pStyle w:val="ListParagraph"/>
        <w:numPr>
          <w:ilvl w:val="0"/>
          <w:numId w:val="11"/>
        </w:numPr>
        <w:spacing w:after="0" w:line="240" w:lineRule="auto"/>
        <w:rPr>
          <w:rFonts w:cstheme="minorHAnsi"/>
        </w:rPr>
      </w:pPr>
      <w:r w:rsidRPr="00001BB3">
        <w:rPr>
          <w:rFonts w:cstheme="minorHAnsi"/>
        </w:rPr>
        <w:t>P</w:t>
      </w:r>
      <w:r w:rsidR="003A3070" w:rsidRPr="00001BB3">
        <w:rPr>
          <w:rFonts w:cstheme="minorHAnsi"/>
        </w:rPr>
        <w:t xml:space="preserve">sycho-ed workshops. </w:t>
      </w:r>
    </w:p>
    <w:p w14:paraId="0E34520F" w14:textId="77777777" w:rsidR="003A3070" w:rsidRPr="00001BB3" w:rsidRDefault="009511FE" w:rsidP="00001BB3">
      <w:pPr>
        <w:pStyle w:val="ListParagraph"/>
        <w:numPr>
          <w:ilvl w:val="0"/>
          <w:numId w:val="11"/>
        </w:numPr>
        <w:spacing w:after="0" w:line="240" w:lineRule="auto"/>
        <w:rPr>
          <w:rFonts w:cstheme="minorHAnsi"/>
        </w:rPr>
      </w:pPr>
      <w:r w:rsidRPr="00001BB3">
        <w:rPr>
          <w:rFonts w:cstheme="minorHAnsi"/>
        </w:rPr>
        <w:t xml:space="preserve">Counselors will also regularly engage in advocacy for clients, and they provide </w:t>
      </w:r>
      <w:r w:rsidR="003A3070" w:rsidRPr="00001BB3">
        <w:rPr>
          <w:rFonts w:cstheme="minorHAnsi"/>
        </w:rPr>
        <w:t>res</w:t>
      </w:r>
      <w:r w:rsidRPr="00001BB3">
        <w:rPr>
          <w:rFonts w:cstheme="minorHAnsi"/>
        </w:rPr>
        <w:t xml:space="preserve">ources and referrals to clients as needed and when appropriate. </w:t>
      </w:r>
    </w:p>
    <w:p w14:paraId="083CBE47" w14:textId="77777777" w:rsidR="00001BB3" w:rsidRDefault="00001BB3" w:rsidP="00001BB3">
      <w:pPr>
        <w:spacing w:after="0" w:line="240" w:lineRule="auto"/>
        <w:rPr>
          <w:rFonts w:cstheme="minorHAnsi"/>
          <w:u w:val="single"/>
        </w:rPr>
      </w:pPr>
    </w:p>
    <w:p w14:paraId="1D5C5F72" w14:textId="6568F408" w:rsidR="009B798A" w:rsidRPr="00001BB3" w:rsidRDefault="009B798A" w:rsidP="00001BB3">
      <w:pPr>
        <w:spacing w:after="0" w:line="240" w:lineRule="auto"/>
        <w:rPr>
          <w:rFonts w:cstheme="minorHAnsi"/>
        </w:rPr>
      </w:pPr>
      <w:r w:rsidRPr="00F45974">
        <w:rPr>
          <w:rFonts w:cstheme="minorHAnsi"/>
          <w:b/>
          <w:u w:val="single"/>
        </w:rPr>
        <w:t>Employees/volunteers of St. Vincent</w:t>
      </w:r>
      <w:r w:rsidRPr="00F45974">
        <w:rPr>
          <w:rFonts w:cstheme="minorHAnsi"/>
          <w:b/>
        </w:rPr>
        <w:t xml:space="preserve"> will have the opportunity to engage in brief therapy (5-12 sessions) depending on need.  Counselors will work with employees/volunteers on COVID-19 related matters, to help offer support and guidance during this stressful time</w:t>
      </w:r>
      <w:r w:rsidRPr="00001BB3">
        <w:rPr>
          <w:rFonts w:cstheme="minorHAnsi"/>
        </w:rPr>
        <w:t xml:space="preserve">. </w:t>
      </w:r>
      <w:r w:rsidR="006F1549" w:rsidRPr="00001BB3">
        <w:rPr>
          <w:rFonts w:cstheme="minorHAnsi"/>
        </w:rPr>
        <w:t xml:space="preserve">Your </w:t>
      </w:r>
      <w:r w:rsidR="00001BB3" w:rsidRPr="00001BB3">
        <w:rPr>
          <w:rFonts w:cstheme="minorHAnsi"/>
        </w:rPr>
        <w:t xml:space="preserve">employer </w:t>
      </w:r>
      <w:r w:rsidR="006F1549" w:rsidRPr="00001BB3">
        <w:rPr>
          <w:rFonts w:cstheme="minorHAnsi"/>
        </w:rPr>
        <w:t xml:space="preserve">may receive demographic information and the total </w:t>
      </w:r>
      <w:r w:rsidR="008105AF">
        <w:rPr>
          <w:rFonts w:cstheme="minorHAnsi"/>
        </w:rPr>
        <w:t>number</w:t>
      </w:r>
      <w:r w:rsidR="006F1549" w:rsidRPr="00001BB3">
        <w:rPr>
          <w:rFonts w:cstheme="minorHAnsi"/>
        </w:rPr>
        <w:t xml:space="preserve"> of clients who utilize these services including those who are clients of St. Vincent de Paul. However, your name and personal details about treatment will remain </w:t>
      </w:r>
      <w:r w:rsidR="00001BB3" w:rsidRPr="00001BB3">
        <w:rPr>
          <w:rFonts w:cstheme="minorHAnsi"/>
        </w:rPr>
        <w:t xml:space="preserve">completely </w:t>
      </w:r>
      <w:r w:rsidR="006F1549" w:rsidRPr="00001BB3">
        <w:rPr>
          <w:rFonts w:cstheme="minorHAnsi"/>
        </w:rPr>
        <w:t xml:space="preserve">confidential. </w:t>
      </w:r>
    </w:p>
    <w:p w14:paraId="7BC64DFC" w14:textId="77777777" w:rsidR="009B798A" w:rsidRPr="00001BB3" w:rsidRDefault="009B798A" w:rsidP="00001BB3">
      <w:pPr>
        <w:spacing w:after="0" w:line="240" w:lineRule="auto"/>
        <w:rPr>
          <w:rFonts w:cstheme="minorHAnsi"/>
        </w:rPr>
      </w:pPr>
    </w:p>
    <w:p w14:paraId="01AAB7E2" w14:textId="77777777" w:rsidR="009511FE" w:rsidRPr="00001BB3" w:rsidRDefault="009511FE" w:rsidP="00001BB3">
      <w:pPr>
        <w:spacing w:after="0" w:line="240" w:lineRule="auto"/>
        <w:rPr>
          <w:rFonts w:cstheme="minorHAnsi"/>
        </w:rPr>
      </w:pPr>
      <w:r w:rsidRPr="00F45974">
        <w:rPr>
          <w:rFonts w:cstheme="minorHAnsi"/>
          <w:b/>
          <w:u w:val="single"/>
        </w:rPr>
        <w:t>Sessions for clients of St. Vincent de Paul</w:t>
      </w:r>
      <w:r w:rsidRPr="00F45974">
        <w:rPr>
          <w:rFonts w:cstheme="minorHAnsi"/>
          <w:b/>
        </w:rPr>
        <w:t xml:space="preserve"> will have an opportunity to participate in longer term therapy, depending on their needs and the length of time a counselor will participate in our program.</w:t>
      </w:r>
      <w:r w:rsidRPr="00001BB3">
        <w:rPr>
          <w:rFonts w:cstheme="minorHAnsi"/>
        </w:rPr>
        <w:t xml:space="preserve">  </w:t>
      </w:r>
      <w:r w:rsidR="009B798A" w:rsidRPr="00001BB3">
        <w:rPr>
          <w:rFonts w:cstheme="minorHAnsi"/>
        </w:rPr>
        <w:t xml:space="preserve">Counselors can work with clients to support them with various issues or concerns.  See chart below. </w:t>
      </w:r>
    </w:p>
    <w:p w14:paraId="0D5D0BFB" w14:textId="77777777" w:rsidR="00001BB3" w:rsidRDefault="00001BB3" w:rsidP="00001BB3">
      <w:pPr>
        <w:spacing w:after="0" w:line="240" w:lineRule="auto"/>
        <w:rPr>
          <w:rFonts w:cstheme="minorHAnsi"/>
        </w:rPr>
      </w:pPr>
    </w:p>
    <w:p w14:paraId="45A15C79" w14:textId="77777777" w:rsidR="009B798A" w:rsidRPr="00001BB3" w:rsidRDefault="009B798A" w:rsidP="00001BB3">
      <w:pPr>
        <w:spacing w:after="0" w:line="240" w:lineRule="auto"/>
        <w:rPr>
          <w:rFonts w:cstheme="minorHAnsi"/>
        </w:rPr>
      </w:pPr>
      <w:r w:rsidRPr="00001BB3">
        <w:rPr>
          <w:rFonts w:cstheme="minorHAnsi"/>
        </w:rPr>
        <w:t xml:space="preserve">All services will be provided at no cost. </w:t>
      </w:r>
    </w:p>
    <w:p w14:paraId="5A6578F4" w14:textId="77777777" w:rsidR="009B798A" w:rsidRPr="00001BB3" w:rsidRDefault="009B798A" w:rsidP="00001BB3">
      <w:pPr>
        <w:spacing w:after="0" w:line="240" w:lineRule="auto"/>
        <w:jc w:val="center"/>
        <w:rPr>
          <w:rFonts w:cstheme="minorHAnsi"/>
        </w:rPr>
      </w:pPr>
      <w:r w:rsidRPr="00001BB3">
        <w:rPr>
          <w:rFonts w:eastAsia="Times New Roman" w:cstheme="minorHAnsi"/>
          <w:noProof/>
          <w:color w:val="000000"/>
        </w:rPr>
        <w:lastRenderedPageBreak/>
        <w:drawing>
          <wp:inline distT="0" distB="0" distL="0" distR="0" wp14:anchorId="0E614C88" wp14:editId="45C1BDEC">
            <wp:extent cx="4767072" cy="2667521"/>
            <wp:effectExtent l="38100" t="38100" r="33655" b="38100"/>
            <wp:docPr id="3" name="Picture 3" descr="C:\Users\jmoniz\AppData\Local\Microsoft\Windows\INetCache\Content.Word\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niz\AppData\Local\Microsoft\Windows\INetCache\Content.Word\Captur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4969" cy="2671940"/>
                    </a:xfrm>
                    <a:prstGeom prst="rect">
                      <a:avLst/>
                    </a:prstGeom>
                    <a:noFill/>
                    <a:ln w="28575">
                      <a:solidFill>
                        <a:schemeClr val="accent5">
                          <a:lumMod val="50000"/>
                        </a:schemeClr>
                      </a:solidFill>
                    </a:ln>
                  </pic:spPr>
                </pic:pic>
              </a:graphicData>
            </a:graphic>
          </wp:inline>
        </w:drawing>
      </w:r>
    </w:p>
    <w:p w14:paraId="01DE112B" w14:textId="77777777" w:rsidR="009B798A" w:rsidRPr="00001BB3" w:rsidRDefault="009B798A" w:rsidP="00001BB3">
      <w:pPr>
        <w:spacing w:after="0" w:line="240" w:lineRule="auto"/>
        <w:rPr>
          <w:rFonts w:cstheme="minorHAnsi"/>
        </w:rPr>
      </w:pPr>
    </w:p>
    <w:p w14:paraId="3F456102" w14:textId="77777777" w:rsidR="009B798A" w:rsidRPr="00023693" w:rsidRDefault="006F1549" w:rsidP="00001BB3">
      <w:pPr>
        <w:spacing w:after="0" w:line="240" w:lineRule="auto"/>
        <w:rPr>
          <w:rFonts w:cstheme="minorHAnsi"/>
          <w:b/>
          <w:color w:val="1F3864" w:themeColor="accent5" w:themeShade="80"/>
          <w:sz w:val="24"/>
          <w:szCs w:val="24"/>
        </w:rPr>
      </w:pPr>
      <w:r w:rsidRPr="00023693">
        <w:rPr>
          <w:rFonts w:cstheme="minorHAnsi"/>
          <w:b/>
          <w:color w:val="1F3864" w:themeColor="accent5" w:themeShade="80"/>
          <w:sz w:val="24"/>
          <w:szCs w:val="24"/>
        </w:rPr>
        <w:t xml:space="preserve">How Will I Know Who to Refer? </w:t>
      </w:r>
    </w:p>
    <w:p w14:paraId="63A76105" w14:textId="77777777" w:rsidR="009B798A" w:rsidRDefault="009B798A" w:rsidP="00001BB3">
      <w:pPr>
        <w:spacing w:after="0" w:line="240" w:lineRule="auto"/>
        <w:rPr>
          <w:rFonts w:cstheme="minorHAnsi"/>
        </w:rPr>
      </w:pPr>
      <w:r w:rsidRPr="00001BB3">
        <w:rPr>
          <w:rFonts w:cstheme="minorHAnsi"/>
        </w:rPr>
        <w:t xml:space="preserve">All therapists must only provide services that are within their legal scope of practice as defined by their licensing board and their scope of competence as defined by their level of education, training and experience (and/or the education, training and experience of their clinical supervisor).  Therefore, there are limitations regarding the types of clients or presenting issues they will be able to support.    </w:t>
      </w:r>
      <w:bookmarkStart w:id="0" w:name="_GoBack"/>
      <w:bookmarkEnd w:id="0"/>
    </w:p>
    <w:p w14:paraId="2741DEC0" w14:textId="77777777" w:rsidR="00001BB3" w:rsidRPr="00001BB3" w:rsidRDefault="00001BB3" w:rsidP="00001BB3">
      <w:pPr>
        <w:spacing w:after="0" w:line="240" w:lineRule="auto"/>
        <w:rPr>
          <w:rFonts w:cstheme="minorHAnsi"/>
        </w:rPr>
      </w:pPr>
    </w:p>
    <w:tbl>
      <w:tblPr>
        <w:tblStyle w:val="TableGrid"/>
        <w:tblW w:w="0" w:type="auto"/>
        <w:tblLook w:val="04A0" w:firstRow="1" w:lastRow="0" w:firstColumn="1" w:lastColumn="0" w:noHBand="0" w:noVBand="1"/>
      </w:tblPr>
      <w:tblGrid>
        <w:gridCol w:w="5395"/>
        <w:gridCol w:w="5395"/>
      </w:tblGrid>
      <w:tr w:rsidR="009B798A" w:rsidRPr="00001BB3" w14:paraId="3AD382C8" w14:textId="77777777" w:rsidTr="0031100F">
        <w:trPr>
          <w:trHeight w:val="332"/>
        </w:trPr>
        <w:tc>
          <w:tcPr>
            <w:tcW w:w="5395" w:type="dxa"/>
            <w:shd w:val="clear" w:color="auto" w:fill="1F3864" w:themeFill="accent5" w:themeFillShade="80"/>
            <w:vAlign w:val="center"/>
          </w:tcPr>
          <w:p w14:paraId="250B2EBD" w14:textId="77777777" w:rsidR="009B798A" w:rsidRPr="0031100F" w:rsidRDefault="009B798A" w:rsidP="00001BB3">
            <w:pPr>
              <w:jc w:val="center"/>
              <w:rPr>
                <w:rFonts w:cstheme="minorHAnsi"/>
                <w:b/>
                <w:color w:val="FFFFFF" w:themeColor="background1"/>
              </w:rPr>
            </w:pPr>
            <w:r w:rsidRPr="0031100F">
              <w:rPr>
                <w:rFonts w:cstheme="minorHAnsi"/>
                <w:b/>
                <w:color w:val="FFFFFF" w:themeColor="background1"/>
              </w:rPr>
              <w:t>Refer:</w:t>
            </w:r>
          </w:p>
        </w:tc>
        <w:tc>
          <w:tcPr>
            <w:tcW w:w="5395" w:type="dxa"/>
            <w:shd w:val="clear" w:color="auto" w:fill="1F3864" w:themeFill="accent5" w:themeFillShade="80"/>
            <w:vAlign w:val="center"/>
          </w:tcPr>
          <w:p w14:paraId="390CCAF9" w14:textId="77777777" w:rsidR="009B798A" w:rsidRPr="0031100F" w:rsidRDefault="009B798A" w:rsidP="00001BB3">
            <w:pPr>
              <w:jc w:val="center"/>
              <w:rPr>
                <w:rFonts w:cstheme="minorHAnsi"/>
                <w:b/>
                <w:color w:val="FFFFFF" w:themeColor="background1"/>
              </w:rPr>
            </w:pPr>
            <w:r w:rsidRPr="0031100F">
              <w:rPr>
                <w:rFonts w:cstheme="minorHAnsi"/>
                <w:b/>
                <w:color w:val="FFFFFF" w:themeColor="background1"/>
              </w:rPr>
              <w:t>Do Not Refer:</w:t>
            </w:r>
          </w:p>
        </w:tc>
      </w:tr>
      <w:tr w:rsidR="009B798A" w:rsidRPr="00001BB3" w14:paraId="00D372A3" w14:textId="77777777" w:rsidTr="006F1549">
        <w:tc>
          <w:tcPr>
            <w:tcW w:w="5395" w:type="dxa"/>
          </w:tcPr>
          <w:p w14:paraId="5F4D01B4" w14:textId="77777777" w:rsidR="009B798A" w:rsidRPr="00001BB3" w:rsidRDefault="009B798A" w:rsidP="00001BB3">
            <w:pPr>
              <w:rPr>
                <w:rFonts w:cstheme="minorHAnsi"/>
                <w:sz w:val="20"/>
                <w:szCs w:val="20"/>
              </w:rPr>
            </w:pPr>
            <w:r w:rsidRPr="00001BB3">
              <w:rPr>
                <w:rFonts w:cstheme="minorHAnsi"/>
                <w:sz w:val="20"/>
                <w:szCs w:val="20"/>
              </w:rPr>
              <w:t xml:space="preserve">If a </w:t>
            </w:r>
            <w:r w:rsidR="006F1549" w:rsidRPr="00001BB3">
              <w:rPr>
                <w:rFonts w:cstheme="minorHAnsi"/>
                <w:sz w:val="20"/>
                <w:szCs w:val="20"/>
              </w:rPr>
              <w:t>client</w:t>
            </w:r>
            <w:r w:rsidRPr="00001BB3">
              <w:rPr>
                <w:rFonts w:cstheme="minorHAnsi"/>
                <w:sz w:val="20"/>
                <w:szCs w:val="20"/>
              </w:rPr>
              <w:t xml:space="preserve"> is having trouble with the aforementioned areas</w:t>
            </w:r>
            <w:r w:rsidR="006F1549" w:rsidRPr="00001BB3">
              <w:rPr>
                <w:rFonts w:cstheme="minorHAnsi"/>
                <w:sz w:val="20"/>
                <w:szCs w:val="20"/>
              </w:rPr>
              <w:t xml:space="preserve"> in the chart above</w:t>
            </w:r>
            <w:r w:rsidRPr="00001BB3">
              <w:rPr>
                <w:rFonts w:cstheme="minorHAnsi"/>
                <w:sz w:val="20"/>
                <w:szCs w:val="20"/>
              </w:rPr>
              <w:t xml:space="preserve">. </w:t>
            </w:r>
          </w:p>
          <w:p w14:paraId="2847486F" w14:textId="77777777" w:rsidR="009B798A" w:rsidRPr="00001BB3" w:rsidRDefault="009B798A" w:rsidP="00001BB3">
            <w:pPr>
              <w:rPr>
                <w:rFonts w:cstheme="minorHAnsi"/>
                <w:sz w:val="20"/>
                <w:szCs w:val="20"/>
              </w:rPr>
            </w:pPr>
          </w:p>
          <w:p w14:paraId="51B28F55" w14:textId="77777777" w:rsidR="009B798A" w:rsidRPr="00001BB3" w:rsidRDefault="006F1549" w:rsidP="00001BB3">
            <w:pPr>
              <w:rPr>
                <w:rFonts w:cstheme="minorHAnsi"/>
                <w:sz w:val="20"/>
                <w:szCs w:val="20"/>
              </w:rPr>
            </w:pPr>
            <w:r w:rsidRPr="00001BB3">
              <w:rPr>
                <w:rFonts w:cstheme="minorHAnsi"/>
                <w:sz w:val="20"/>
                <w:szCs w:val="20"/>
              </w:rPr>
              <w:t xml:space="preserve">If you notice behavioral issues </w:t>
            </w:r>
            <w:r w:rsidR="009B798A" w:rsidRPr="00001BB3">
              <w:rPr>
                <w:rFonts w:cstheme="minorHAnsi"/>
                <w:sz w:val="20"/>
                <w:szCs w:val="20"/>
              </w:rPr>
              <w:t xml:space="preserve">that are ongoing or have significantly changed in a way that negatively impacts the </w:t>
            </w:r>
            <w:r w:rsidRPr="00001BB3">
              <w:rPr>
                <w:rFonts w:cstheme="minorHAnsi"/>
                <w:sz w:val="20"/>
                <w:szCs w:val="20"/>
              </w:rPr>
              <w:t xml:space="preserve">client. </w:t>
            </w:r>
            <w:r w:rsidR="009B798A" w:rsidRPr="00001BB3">
              <w:rPr>
                <w:rFonts w:cstheme="minorHAnsi"/>
                <w:sz w:val="20"/>
                <w:szCs w:val="20"/>
              </w:rPr>
              <w:t xml:space="preserve"> </w:t>
            </w:r>
          </w:p>
          <w:p w14:paraId="4A3194E2" w14:textId="77777777" w:rsidR="009B798A" w:rsidRPr="00001BB3" w:rsidRDefault="009B798A" w:rsidP="00001BB3">
            <w:pPr>
              <w:rPr>
                <w:rFonts w:cstheme="minorHAnsi"/>
                <w:sz w:val="20"/>
                <w:szCs w:val="20"/>
              </w:rPr>
            </w:pPr>
          </w:p>
          <w:p w14:paraId="6B29763E" w14:textId="77777777" w:rsidR="009B798A" w:rsidRPr="00001BB3" w:rsidRDefault="009B798A" w:rsidP="00001BB3">
            <w:pPr>
              <w:rPr>
                <w:rFonts w:cstheme="minorHAnsi"/>
                <w:sz w:val="20"/>
                <w:szCs w:val="20"/>
              </w:rPr>
            </w:pPr>
          </w:p>
        </w:tc>
        <w:tc>
          <w:tcPr>
            <w:tcW w:w="5395" w:type="dxa"/>
          </w:tcPr>
          <w:p w14:paraId="30AA280D" w14:textId="77777777" w:rsidR="009B798A" w:rsidRPr="00001BB3" w:rsidRDefault="006F1549" w:rsidP="00001BB3">
            <w:pPr>
              <w:rPr>
                <w:rFonts w:cstheme="minorHAnsi"/>
                <w:sz w:val="20"/>
                <w:szCs w:val="20"/>
              </w:rPr>
            </w:pPr>
            <w:r w:rsidRPr="00001BB3">
              <w:rPr>
                <w:rFonts w:cstheme="minorHAnsi"/>
                <w:sz w:val="20"/>
                <w:szCs w:val="20"/>
              </w:rPr>
              <w:t>Client</w:t>
            </w:r>
            <w:r w:rsidR="009B798A" w:rsidRPr="00001BB3">
              <w:rPr>
                <w:rFonts w:cstheme="minorHAnsi"/>
                <w:sz w:val="20"/>
                <w:szCs w:val="20"/>
              </w:rPr>
              <w:t>s who are known to be severely and actively suicidal, homicidal and in immediate risk. (They are not crisis counselors)</w:t>
            </w:r>
          </w:p>
          <w:p w14:paraId="0ACF5A8F" w14:textId="77777777" w:rsidR="009B798A" w:rsidRPr="0031100F" w:rsidRDefault="009B798A" w:rsidP="00001BB3">
            <w:pPr>
              <w:pStyle w:val="ListParagraph"/>
              <w:numPr>
                <w:ilvl w:val="0"/>
                <w:numId w:val="10"/>
              </w:numPr>
              <w:rPr>
                <w:rFonts w:cstheme="minorHAnsi"/>
                <w:sz w:val="18"/>
                <w:szCs w:val="18"/>
              </w:rPr>
            </w:pPr>
            <w:r w:rsidRPr="0031100F">
              <w:rPr>
                <w:rFonts w:cstheme="minorHAnsi"/>
                <w:sz w:val="18"/>
                <w:szCs w:val="18"/>
              </w:rPr>
              <w:t xml:space="preserve">Ask yourself, “Does this </w:t>
            </w:r>
            <w:r w:rsidR="006F1549" w:rsidRPr="0031100F">
              <w:rPr>
                <w:rFonts w:cstheme="minorHAnsi"/>
                <w:sz w:val="18"/>
                <w:szCs w:val="18"/>
              </w:rPr>
              <w:t>client</w:t>
            </w:r>
            <w:r w:rsidRPr="0031100F">
              <w:rPr>
                <w:rFonts w:cstheme="minorHAnsi"/>
                <w:sz w:val="18"/>
                <w:szCs w:val="18"/>
              </w:rPr>
              <w:t xml:space="preserve"> have issues that need immediate attention or are they stable enough to be placed on a waitlist?” If they need immediate attention, refer out.  </w:t>
            </w:r>
          </w:p>
          <w:p w14:paraId="4FD1DFA3" w14:textId="77777777" w:rsidR="006F1549" w:rsidRPr="00001BB3" w:rsidRDefault="006F1549" w:rsidP="00001BB3">
            <w:pPr>
              <w:pStyle w:val="ListParagraph"/>
              <w:rPr>
                <w:rFonts w:cstheme="minorHAnsi"/>
                <w:sz w:val="20"/>
                <w:szCs w:val="20"/>
              </w:rPr>
            </w:pPr>
          </w:p>
          <w:p w14:paraId="417D5931" w14:textId="77777777" w:rsidR="009B798A" w:rsidRPr="00001BB3" w:rsidRDefault="006F1549" w:rsidP="00001BB3">
            <w:pPr>
              <w:rPr>
                <w:rFonts w:cstheme="minorHAnsi"/>
                <w:sz w:val="20"/>
                <w:szCs w:val="20"/>
              </w:rPr>
            </w:pPr>
            <w:r w:rsidRPr="00001BB3">
              <w:rPr>
                <w:rFonts w:cstheme="minorHAnsi"/>
                <w:sz w:val="20"/>
                <w:szCs w:val="20"/>
              </w:rPr>
              <w:t>Client</w:t>
            </w:r>
            <w:r w:rsidR="009B798A" w:rsidRPr="00001BB3">
              <w:rPr>
                <w:rFonts w:cstheme="minorHAnsi"/>
                <w:sz w:val="20"/>
                <w:szCs w:val="20"/>
              </w:rPr>
              <w:t>s who are known to have severe mental illness that is not under control (schizophrenia, bipolar, severe eating disorders, severe substance abuse/dependency). These populations often require much more intensive and long-term support.</w:t>
            </w:r>
          </w:p>
        </w:tc>
      </w:tr>
    </w:tbl>
    <w:p w14:paraId="4AE195C8" w14:textId="77777777" w:rsidR="009B798A" w:rsidRPr="00001BB3" w:rsidRDefault="009B798A" w:rsidP="00001BB3">
      <w:pPr>
        <w:spacing w:after="0" w:line="240" w:lineRule="auto"/>
        <w:rPr>
          <w:rFonts w:cstheme="minorHAnsi"/>
        </w:rPr>
      </w:pPr>
    </w:p>
    <w:p w14:paraId="4B3BE6D5" w14:textId="77777777" w:rsidR="006F1549" w:rsidRPr="00023693" w:rsidRDefault="006F1549" w:rsidP="00001BB3">
      <w:pPr>
        <w:spacing w:after="0" w:line="240" w:lineRule="auto"/>
        <w:rPr>
          <w:rFonts w:cstheme="minorHAnsi"/>
          <w:b/>
          <w:color w:val="1F3864" w:themeColor="accent5" w:themeShade="80"/>
          <w:sz w:val="24"/>
          <w:szCs w:val="24"/>
        </w:rPr>
      </w:pPr>
      <w:r w:rsidRPr="00023693">
        <w:rPr>
          <w:rFonts w:cstheme="minorHAnsi"/>
          <w:b/>
          <w:color w:val="1F3864" w:themeColor="accent5" w:themeShade="80"/>
          <w:sz w:val="24"/>
          <w:szCs w:val="24"/>
        </w:rPr>
        <w:t>What is the Process for Referring and Beginning Treatment?</w:t>
      </w:r>
    </w:p>
    <w:p w14:paraId="54136221" w14:textId="77777777" w:rsidR="003A3070" w:rsidRPr="0031100F" w:rsidRDefault="006F1549" w:rsidP="00001BB3">
      <w:pPr>
        <w:spacing w:after="0" w:line="240" w:lineRule="auto"/>
        <w:rPr>
          <w:rFonts w:cstheme="minorHAnsi"/>
          <w:b/>
          <w:color w:val="1F3864" w:themeColor="accent5" w:themeShade="80"/>
        </w:rPr>
      </w:pPr>
      <w:r w:rsidRPr="0031100F">
        <w:rPr>
          <w:rFonts w:cstheme="minorHAnsi"/>
          <w:b/>
          <w:color w:val="1F3864" w:themeColor="accent5" w:themeShade="80"/>
        </w:rPr>
        <w:t>General Flow</w:t>
      </w:r>
      <w:r w:rsidR="00001BB3" w:rsidRPr="0031100F">
        <w:rPr>
          <w:rFonts w:cstheme="minorHAnsi"/>
          <w:b/>
          <w:color w:val="1F3864" w:themeColor="accent5" w:themeShade="80"/>
        </w:rPr>
        <w:t>:</w:t>
      </w:r>
    </w:p>
    <w:p w14:paraId="06A86349" w14:textId="52D83ED3" w:rsidR="00644AEF" w:rsidRPr="00164A8E" w:rsidRDefault="006F1549" w:rsidP="00001BB3">
      <w:pPr>
        <w:spacing w:after="0" w:line="240" w:lineRule="auto"/>
        <w:rPr>
          <w:rFonts w:cstheme="minorHAnsi"/>
          <w:sz w:val="20"/>
          <w:szCs w:val="20"/>
          <w:highlight w:val="yellow"/>
        </w:rPr>
      </w:pPr>
      <w:r w:rsidRPr="00164A8E">
        <w:rPr>
          <w:rFonts w:cstheme="minorHAnsi"/>
          <w:sz w:val="20"/>
          <w:szCs w:val="20"/>
          <w:highlight w:val="yellow"/>
        </w:rPr>
        <w:t xml:space="preserve">1. </w:t>
      </w:r>
      <w:r w:rsidR="00644AEF" w:rsidRPr="00164A8E">
        <w:rPr>
          <w:rFonts w:cstheme="minorHAnsi"/>
          <w:sz w:val="20"/>
          <w:szCs w:val="20"/>
          <w:highlight w:val="yellow"/>
        </w:rPr>
        <w:t xml:space="preserve">St. Vincent </w:t>
      </w:r>
      <w:r w:rsidR="008105AF" w:rsidRPr="00164A8E">
        <w:rPr>
          <w:rFonts w:cstheme="minorHAnsi"/>
          <w:sz w:val="20"/>
          <w:szCs w:val="20"/>
          <w:highlight w:val="yellow"/>
        </w:rPr>
        <w:t xml:space="preserve">of Contra Costa County </w:t>
      </w:r>
      <w:r w:rsidR="00644AEF" w:rsidRPr="00164A8E">
        <w:rPr>
          <w:rFonts w:cstheme="minorHAnsi"/>
          <w:sz w:val="20"/>
          <w:szCs w:val="20"/>
          <w:highlight w:val="yellow"/>
        </w:rPr>
        <w:t>Rep</w:t>
      </w:r>
      <w:r w:rsidR="008105AF" w:rsidRPr="00164A8E">
        <w:rPr>
          <w:rFonts w:cstheme="minorHAnsi"/>
          <w:sz w:val="20"/>
          <w:szCs w:val="20"/>
          <w:highlight w:val="yellow"/>
        </w:rPr>
        <w:t>resentative, (or RotaCare Pittsburg Free Medical Clinic at St. Vincent de Paul)</w:t>
      </w:r>
      <w:r w:rsidR="00644AEF" w:rsidRPr="00164A8E">
        <w:rPr>
          <w:rFonts w:cstheme="minorHAnsi"/>
          <w:sz w:val="20"/>
          <w:szCs w:val="20"/>
          <w:highlight w:val="yellow"/>
        </w:rPr>
        <w:t xml:space="preserve"> completes referral form for client (or for themselves if seeking brief therapy services)</w:t>
      </w:r>
    </w:p>
    <w:p w14:paraId="04F58C17" w14:textId="77777777" w:rsidR="006F1549" w:rsidRDefault="00644AEF" w:rsidP="00001BB3">
      <w:pPr>
        <w:spacing w:after="0" w:line="240" w:lineRule="auto"/>
        <w:rPr>
          <w:rFonts w:cstheme="minorHAnsi"/>
          <w:sz w:val="20"/>
          <w:szCs w:val="20"/>
        </w:rPr>
      </w:pPr>
      <w:r w:rsidRPr="00164A8E">
        <w:rPr>
          <w:rFonts w:cstheme="minorHAnsi"/>
          <w:sz w:val="20"/>
          <w:szCs w:val="20"/>
          <w:highlight w:val="yellow"/>
        </w:rPr>
        <w:t xml:space="preserve">To Complete referral Form, use link: </w:t>
      </w:r>
      <w:hyperlink r:id="rId8" w:history="1">
        <w:r w:rsidR="0031100F" w:rsidRPr="00164A8E">
          <w:rPr>
            <w:rStyle w:val="Hyperlink"/>
            <w:rFonts w:cstheme="minorHAnsi"/>
            <w:sz w:val="20"/>
            <w:szCs w:val="20"/>
            <w:highlight w:val="yellow"/>
          </w:rPr>
          <w:t>https://hipaa.jotform.com/200657652986063</w:t>
        </w:r>
      </w:hyperlink>
    </w:p>
    <w:p w14:paraId="5B0BF40B" w14:textId="77777777" w:rsidR="0031100F" w:rsidRPr="00001BB3" w:rsidRDefault="0031100F" w:rsidP="00001BB3">
      <w:pPr>
        <w:spacing w:after="0" w:line="240" w:lineRule="auto"/>
        <w:rPr>
          <w:rFonts w:cstheme="minorHAnsi"/>
          <w:sz w:val="20"/>
          <w:szCs w:val="20"/>
        </w:rPr>
      </w:pPr>
    </w:p>
    <w:p w14:paraId="749E31D8" w14:textId="77777777" w:rsidR="00644AEF" w:rsidRPr="00001BB3" w:rsidRDefault="006F1549" w:rsidP="00001BB3">
      <w:pPr>
        <w:spacing w:after="0" w:line="240" w:lineRule="auto"/>
        <w:rPr>
          <w:rFonts w:cstheme="minorHAnsi"/>
          <w:sz w:val="20"/>
          <w:szCs w:val="20"/>
        </w:rPr>
      </w:pPr>
      <w:r w:rsidRPr="00001BB3">
        <w:rPr>
          <w:rFonts w:cstheme="minorHAnsi"/>
          <w:sz w:val="20"/>
          <w:szCs w:val="20"/>
        </w:rPr>
        <w:t xml:space="preserve">2. </w:t>
      </w:r>
      <w:r w:rsidR="00644AEF" w:rsidRPr="00001BB3">
        <w:rPr>
          <w:rFonts w:cstheme="minorHAnsi"/>
          <w:sz w:val="20"/>
          <w:szCs w:val="20"/>
        </w:rPr>
        <w:t>Referral form is sent to JFKU staff</w:t>
      </w:r>
    </w:p>
    <w:p w14:paraId="73EB223A" w14:textId="77777777" w:rsidR="006F1549" w:rsidRPr="00001BB3" w:rsidRDefault="006F1549" w:rsidP="00001BB3">
      <w:pPr>
        <w:spacing w:after="0" w:line="240" w:lineRule="auto"/>
        <w:rPr>
          <w:rFonts w:cstheme="minorHAnsi"/>
          <w:sz w:val="20"/>
          <w:szCs w:val="20"/>
        </w:rPr>
      </w:pPr>
    </w:p>
    <w:p w14:paraId="1E8D0787" w14:textId="77777777" w:rsidR="00644AEF" w:rsidRPr="00001BB3" w:rsidRDefault="006F1549" w:rsidP="00001BB3">
      <w:pPr>
        <w:spacing w:after="0" w:line="240" w:lineRule="auto"/>
        <w:rPr>
          <w:rFonts w:cstheme="minorHAnsi"/>
          <w:sz w:val="20"/>
          <w:szCs w:val="20"/>
        </w:rPr>
      </w:pPr>
      <w:r w:rsidRPr="00001BB3">
        <w:rPr>
          <w:rFonts w:cstheme="minorHAnsi"/>
          <w:sz w:val="20"/>
          <w:szCs w:val="20"/>
        </w:rPr>
        <w:t xml:space="preserve">3. </w:t>
      </w:r>
      <w:r w:rsidR="00644AEF" w:rsidRPr="00001BB3">
        <w:rPr>
          <w:rFonts w:cstheme="minorHAnsi"/>
          <w:sz w:val="20"/>
          <w:szCs w:val="20"/>
        </w:rPr>
        <w:t>Designated JFKU staff review incoming referrals</w:t>
      </w:r>
    </w:p>
    <w:p w14:paraId="236694A5" w14:textId="77777777" w:rsidR="00644AEF" w:rsidRPr="00001BB3" w:rsidRDefault="00644AEF" w:rsidP="00001BB3">
      <w:pPr>
        <w:spacing w:after="0" w:line="240" w:lineRule="auto"/>
        <w:rPr>
          <w:rFonts w:cstheme="minorHAnsi"/>
          <w:sz w:val="20"/>
          <w:szCs w:val="20"/>
        </w:rPr>
      </w:pPr>
      <w:r w:rsidRPr="00001BB3">
        <w:rPr>
          <w:rFonts w:cstheme="minorHAnsi"/>
          <w:sz w:val="20"/>
          <w:szCs w:val="20"/>
        </w:rPr>
        <w:t>Looks for potential red flags indicating immediate crisis</w:t>
      </w:r>
    </w:p>
    <w:p w14:paraId="3161462C" w14:textId="77777777" w:rsidR="00644AEF" w:rsidRPr="00001BB3" w:rsidRDefault="00644AEF" w:rsidP="00001BB3">
      <w:pPr>
        <w:spacing w:after="0" w:line="240" w:lineRule="auto"/>
        <w:rPr>
          <w:rFonts w:cstheme="minorHAnsi"/>
          <w:sz w:val="20"/>
          <w:szCs w:val="20"/>
        </w:rPr>
      </w:pPr>
      <w:r w:rsidRPr="00001BB3">
        <w:rPr>
          <w:rFonts w:cstheme="minorHAnsi"/>
          <w:sz w:val="20"/>
          <w:szCs w:val="20"/>
        </w:rPr>
        <w:t xml:space="preserve">If potential client appears to be in crisis, JFKU staff will contact the potential client to further assess and provide any necessary referrals. </w:t>
      </w:r>
    </w:p>
    <w:p w14:paraId="7BCDE3B7" w14:textId="77777777" w:rsidR="006F1549" w:rsidRPr="00001BB3" w:rsidRDefault="006F1549" w:rsidP="00001BB3">
      <w:pPr>
        <w:spacing w:after="0" w:line="240" w:lineRule="auto"/>
        <w:rPr>
          <w:rFonts w:cstheme="minorHAnsi"/>
          <w:sz w:val="20"/>
          <w:szCs w:val="20"/>
        </w:rPr>
      </w:pPr>
    </w:p>
    <w:p w14:paraId="24A5EC9A" w14:textId="77777777" w:rsidR="00644AEF" w:rsidRPr="00001BB3" w:rsidRDefault="006F1549" w:rsidP="00001BB3">
      <w:pPr>
        <w:spacing w:after="0" w:line="240" w:lineRule="auto"/>
        <w:rPr>
          <w:rFonts w:cstheme="minorHAnsi"/>
          <w:sz w:val="20"/>
          <w:szCs w:val="20"/>
        </w:rPr>
      </w:pPr>
      <w:r w:rsidRPr="00001BB3">
        <w:rPr>
          <w:rFonts w:cstheme="minorHAnsi"/>
          <w:sz w:val="20"/>
          <w:szCs w:val="20"/>
        </w:rPr>
        <w:t xml:space="preserve">4. </w:t>
      </w:r>
      <w:r w:rsidR="00644AEF" w:rsidRPr="00001BB3">
        <w:rPr>
          <w:rFonts w:cstheme="minorHAnsi"/>
          <w:sz w:val="20"/>
          <w:szCs w:val="20"/>
        </w:rPr>
        <w:t xml:space="preserve">Potential clients who do not have concerns that would be outside of our </w:t>
      </w:r>
      <w:r w:rsidR="009511FE" w:rsidRPr="00001BB3">
        <w:rPr>
          <w:rFonts w:cstheme="minorHAnsi"/>
          <w:sz w:val="20"/>
          <w:szCs w:val="20"/>
        </w:rPr>
        <w:t>counselors’</w:t>
      </w:r>
      <w:r w:rsidR="00644AEF" w:rsidRPr="00001BB3">
        <w:rPr>
          <w:rFonts w:cstheme="minorHAnsi"/>
          <w:sz w:val="20"/>
          <w:szCs w:val="20"/>
        </w:rPr>
        <w:t xml:space="preserve"> scope or practice will be assigned a counselor. </w:t>
      </w:r>
    </w:p>
    <w:p w14:paraId="0C729302" w14:textId="77777777" w:rsidR="006F1549" w:rsidRPr="00001BB3" w:rsidRDefault="006F1549" w:rsidP="00001BB3">
      <w:pPr>
        <w:spacing w:after="0" w:line="240" w:lineRule="auto"/>
        <w:rPr>
          <w:rFonts w:cstheme="minorHAnsi"/>
          <w:sz w:val="20"/>
          <w:szCs w:val="20"/>
        </w:rPr>
      </w:pPr>
    </w:p>
    <w:p w14:paraId="227E7D02" w14:textId="77777777" w:rsidR="00644AEF" w:rsidRPr="00001BB3" w:rsidRDefault="006F1549" w:rsidP="00001BB3">
      <w:pPr>
        <w:spacing w:after="0" w:line="240" w:lineRule="auto"/>
        <w:rPr>
          <w:rFonts w:cstheme="minorHAnsi"/>
          <w:sz w:val="20"/>
          <w:szCs w:val="20"/>
        </w:rPr>
      </w:pPr>
      <w:r w:rsidRPr="00001BB3">
        <w:rPr>
          <w:rFonts w:cstheme="minorHAnsi"/>
          <w:sz w:val="20"/>
          <w:szCs w:val="20"/>
        </w:rPr>
        <w:t xml:space="preserve">5. </w:t>
      </w:r>
      <w:r w:rsidR="00644AEF" w:rsidRPr="00001BB3">
        <w:rPr>
          <w:rFonts w:cstheme="minorHAnsi"/>
          <w:sz w:val="20"/>
          <w:szCs w:val="20"/>
        </w:rPr>
        <w:t>Counselor will contact potential client to arrange an initial assessment</w:t>
      </w:r>
      <w:r w:rsidR="009511FE" w:rsidRPr="00001BB3">
        <w:rPr>
          <w:rFonts w:cstheme="minorHAnsi"/>
          <w:sz w:val="20"/>
          <w:szCs w:val="20"/>
        </w:rPr>
        <w:t xml:space="preserve">/screening session, and if appropriate will make plans for continued treatment.  </w:t>
      </w:r>
      <w:r w:rsidR="00644AEF" w:rsidRPr="00001BB3">
        <w:rPr>
          <w:rFonts w:cstheme="minorHAnsi"/>
          <w:sz w:val="20"/>
          <w:szCs w:val="20"/>
        </w:rPr>
        <w:t xml:space="preserve"> </w:t>
      </w:r>
    </w:p>
    <w:p w14:paraId="698E81ED" w14:textId="77777777" w:rsidR="00644AEF" w:rsidRDefault="00644AEF"/>
    <w:sectPr w:rsidR="00644AEF" w:rsidSect="00951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6008"/>
    <w:multiLevelType w:val="multilevel"/>
    <w:tmpl w:val="DDEEA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54F58"/>
    <w:multiLevelType w:val="hybridMultilevel"/>
    <w:tmpl w:val="3B1A9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E20A7"/>
    <w:multiLevelType w:val="hybridMultilevel"/>
    <w:tmpl w:val="8F680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C4A74"/>
    <w:multiLevelType w:val="multilevel"/>
    <w:tmpl w:val="12A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01E49"/>
    <w:multiLevelType w:val="multilevel"/>
    <w:tmpl w:val="074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F5E4E"/>
    <w:multiLevelType w:val="multilevel"/>
    <w:tmpl w:val="58E2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45B27"/>
    <w:multiLevelType w:val="hybridMultilevel"/>
    <w:tmpl w:val="7E6C569A"/>
    <w:lvl w:ilvl="0" w:tplc="E6A299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176D0"/>
    <w:multiLevelType w:val="multilevel"/>
    <w:tmpl w:val="9AF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A70B6"/>
    <w:multiLevelType w:val="multilevel"/>
    <w:tmpl w:val="8096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A2B8E"/>
    <w:multiLevelType w:val="multilevel"/>
    <w:tmpl w:val="636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206AB"/>
    <w:multiLevelType w:val="hybridMultilevel"/>
    <w:tmpl w:val="F4D89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9190F"/>
    <w:multiLevelType w:val="hybridMultilevel"/>
    <w:tmpl w:val="187009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7"/>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1"/>
  </w:num>
  <w:num w:numId="10">
    <w:abstractNumId w:val="2"/>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9A"/>
    <w:rsid w:val="00001BB3"/>
    <w:rsid w:val="00023693"/>
    <w:rsid w:val="00164A8E"/>
    <w:rsid w:val="00231C0A"/>
    <w:rsid w:val="0031100F"/>
    <w:rsid w:val="003A3070"/>
    <w:rsid w:val="00644AEF"/>
    <w:rsid w:val="006F1549"/>
    <w:rsid w:val="007C279A"/>
    <w:rsid w:val="008105AF"/>
    <w:rsid w:val="009511FE"/>
    <w:rsid w:val="009B798A"/>
    <w:rsid w:val="009E2FB8"/>
    <w:rsid w:val="00E927B0"/>
    <w:rsid w:val="00F4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B997"/>
  <w15:chartTrackingRefBased/>
  <w15:docId w15:val="{BB4CAC94-D40A-4B0F-BA2A-5D55E400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79A"/>
    <w:rPr>
      <w:color w:val="0563C1" w:themeColor="hyperlink"/>
      <w:u w:val="single"/>
    </w:rPr>
  </w:style>
  <w:style w:type="table" w:styleId="TableGrid">
    <w:name w:val="Table Grid"/>
    <w:basedOn w:val="TableNormal"/>
    <w:uiPriority w:val="39"/>
    <w:rsid w:val="009B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93453">
      <w:bodyDiv w:val="1"/>
      <w:marLeft w:val="0"/>
      <w:marRight w:val="0"/>
      <w:marTop w:val="0"/>
      <w:marBottom w:val="0"/>
      <w:divBdr>
        <w:top w:val="none" w:sz="0" w:space="0" w:color="auto"/>
        <w:left w:val="none" w:sz="0" w:space="0" w:color="auto"/>
        <w:bottom w:val="none" w:sz="0" w:space="0" w:color="auto"/>
        <w:right w:val="none" w:sz="0" w:space="0" w:color="auto"/>
      </w:divBdr>
    </w:div>
    <w:div w:id="1385253967">
      <w:bodyDiv w:val="1"/>
      <w:marLeft w:val="0"/>
      <w:marRight w:val="0"/>
      <w:marTop w:val="0"/>
      <w:marBottom w:val="0"/>
      <w:divBdr>
        <w:top w:val="none" w:sz="0" w:space="0" w:color="auto"/>
        <w:left w:val="none" w:sz="0" w:space="0" w:color="auto"/>
        <w:bottom w:val="none" w:sz="0" w:space="0" w:color="auto"/>
        <w:right w:val="none" w:sz="0" w:space="0" w:color="auto"/>
      </w:divBdr>
    </w:div>
    <w:div w:id="19751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aa.jotform.com/200657652986063"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niz@jfk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Moniz</dc:creator>
  <cp:keywords/>
  <dc:description/>
  <cp:lastModifiedBy>Barb</cp:lastModifiedBy>
  <cp:revision>2</cp:revision>
  <dcterms:created xsi:type="dcterms:W3CDTF">2020-08-25T14:34:00Z</dcterms:created>
  <dcterms:modified xsi:type="dcterms:W3CDTF">2020-08-25T14:34:00Z</dcterms:modified>
</cp:coreProperties>
</file>