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5D1902" w:rsidRDefault="00000000">
      <w:pPr>
        <w:jc w:val="center"/>
        <w:rPr>
          <w:color w:val="4F4F4F"/>
          <w:sz w:val="26"/>
          <w:szCs w:val="26"/>
        </w:rPr>
      </w:pPr>
      <w:r>
        <w:rPr>
          <w:b/>
          <w:color w:val="4F4F4F"/>
          <w:sz w:val="26"/>
          <w:szCs w:val="26"/>
        </w:rPr>
        <w:t>PG&amp;E Family Electric Rate Assistance (FERA)</w:t>
      </w:r>
    </w:p>
    <w:p w14:paraId="00000003" w14:textId="77777777" w:rsidR="005D1902" w:rsidRDefault="005D1902">
      <w:pPr>
        <w:rPr>
          <w:color w:val="4F4F4F"/>
        </w:rPr>
      </w:pPr>
    </w:p>
    <w:p w14:paraId="00000004" w14:textId="3323D59F" w:rsidR="005D1902" w:rsidRDefault="00000000">
      <w:pPr>
        <w:rPr>
          <w:color w:val="4F4F4F"/>
          <w:sz w:val="21"/>
          <w:szCs w:val="21"/>
        </w:rPr>
      </w:pPr>
      <w:r>
        <w:rPr>
          <w:color w:val="4F4F4F"/>
          <w:sz w:val="21"/>
          <w:szCs w:val="21"/>
        </w:rPr>
        <w:t xml:space="preserve">The PG&amp;E </w:t>
      </w:r>
      <w:r>
        <w:rPr>
          <w:b/>
          <w:color w:val="4F4F4F"/>
          <w:sz w:val="21"/>
          <w:szCs w:val="21"/>
        </w:rPr>
        <w:t xml:space="preserve">Family Electric Rate Assistance (FERA) </w:t>
      </w:r>
      <w:r>
        <w:rPr>
          <w:color w:val="4F4F4F"/>
          <w:sz w:val="21"/>
          <w:szCs w:val="21"/>
        </w:rPr>
        <w:t xml:space="preserve">program helps eligible customers pay their energy bills. Income-qualified customers get an 18% monthly discount on </w:t>
      </w:r>
      <w:r w:rsidR="001A54A6">
        <w:rPr>
          <w:color w:val="4F4F4F"/>
          <w:sz w:val="21"/>
          <w:szCs w:val="21"/>
        </w:rPr>
        <w:t>electricity</w:t>
      </w:r>
      <w:r>
        <w:rPr>
          <w:color w:val="4F4F4F"/>
          <w:sz w:val="21"/>
          <w:szCs w:val="21"/>
        </w:rPr>
        <w:t xml:space="preserve"> rates. Participants must </w:t>
      </w:r>
      <w:r w:rsidR="001A54A6">
        <w:rPr>
          <w:color w:val="4F4F4F"/>
          <w:sz w:val="21"/>
          <w:szCs w:val="21"/>
        </w:rPr>
        <w:t>be in</w:t>
      </w:r>
      <w:r>
        <w:rPr>
          <w:color w:val="4F4F4F"/>
          <w:sz w:val="21"/>
          <w:szCs w:val="21"/>
        </w:rPr>
        <w:t xml:space="preserve"> a household with three or more people.</w:t>
      </w:r>
    </w:p>
    <w:p w14:paraId="00000005" w14:textId="77777777" w:rsidR="005D1902" w:rsidRDefault="005D1902">
      <w:pPr>
        <w:rPr>
          <w:color w:val="1B1C1D"/>
          <w:sz w:val="21"/>
          <w:szCs w:val="21"/>
        </w:rPr>
      </w:pPr>
    </w:p>
    <w:p w14:paraId="00000006" w14:textId="77777777" w:rsidR="005D1902" w:rsidRDefault="00000000">
      <w:pPr>
        <w:rPr>
          <w:color w:val="1B1C1D"/>
          <w:sz w:val="21"/>
          <w:szCs w:val="21"/>
        </w:rPr>
      </w:pPr>
      <w:r>
        <w:rPr>
          <w:color w:val="1B1C1D"/>
          <w:sz w:val="21"/>
          <w:szCs w:val="21"/>
        </w:rPr>
        <w:t>To qualify for FERA:</w:t>
      </w:r>
    </w:p>
    <w:p w14:paraId="00000007" w14:textId="77777777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The PG&amp;E bill must be in your name.</w:t>
      </w:r>
    </w:p>
    <w:p w14:paraId="00000008" w14:textId="77777777" w:rsidR="005D1902" w:rsidRDefault="00000000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ind w:left="1480"/>
        <w:rPr>
          <w:sz w:val="21"/>
          <w:szCs w:val="21"/>
        </w:rPr>
      </w:pPr>
      <w:r>
        <w:rPr>
          <w:color w:val="1B1C1D"/>
          <w:sz w:val="21"/>
          <w:szCs w:val="21"/>
        </w:rPr>
        <w:t>If you're a sub-metered tenant, you must have the landlord’s energy bill in your name.</w:t>
      </w:r>
    </w:p>
    <w:p w14:paraId="00000009" w14:textId="77777777" w:rsidR="005D1902" w:rsidRDefault="00000000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ind w:left="1480"/>
        <w:rPr>
          <w:sz w:val="21"/>
          <w:szCs w:val="21"/>
        </w:rPr>
      </w:pPr>
      <w:r>
        <w:rPr>
          <w:color w:val="1B1C1D"/>
          <w:sz w:val="21"/>
          <w:szCs w:val="21"/>
        </w:rPr>
        <w:t xml:space="preserve">You must </w:t>
      </w:r>
      <w:proofErr w:type="gramStart"/>
      <w:r>
        <w:rPr>
          <w:color w:val="1B1C1D"/>
          <w:sz w:val="21"/>
          <w:szCs w:val="21"/>
        </w:rPr>
        <w:t>live</w:t>
      </w:r>
      <w:proofErr w:type="gramEnd"/>
      <w:r>
        <w:rPr>
          <w:color w:val="1B1C1D"/>
          <w:sz w:val="21"/>
          <w:szCs w:val="21"/>
        </w:rPr>
        <w:t xml:space="preserve"> at the address to which the discount applies.</w:t>
      </w:r>
    </w:p>
    <w:p w14:paraId="0000000A" w14:textId="77777777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Another person (besides your spouse) can’t claim you as a dependent on an income tax return.</w:t>
      </w:r>
    </w:p>
    <w:p w14:paraId="0000000B" w14:textId="77777777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You must account for all sources of qualifying household income.</w:t>
      </w:r>
    </w:p>
    <w:p w14:paraId="0000000C" w14:textId="77777777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You must notify PG&amp;E if your household no longer qualifies for the FERA discount.</w:t>
      </w:r>
    </w:p>
    <w:p w14:paraId="0000000D" w14:textId="701AAC06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 xml:space="preserve">You must meet </w:t>
      </w:r>
      <w:r w:rsidR="001A54A6">
        <w:rPr>
          <w:color w:val="1B1C1D"/>
          <w:sz w:val="21"/>
          <w:szCs w:val="21"/>
        </w:rPr>
        <w:t>the</w:t>
      </w:r>
      <w:r>
        <w:rPr>
          <w:color w:val="1B1C1D"/>
          <w:sz w:val="21"/>
          <w:szCs w:val="21"/>
        </w:rPr>
        <w:t xml:space="preserve"> income guidelines.</w:t>
      </w:r>
    </w:p>
    <w:p w14:paraId="0000000E" w14:textId="77777777" w:rsidR="005D1902" w:rsidRDefault="00000000">
      <w:pPr>
        <w:numPr>
          <w:ilvl w:val="0"/>
          <w:numId w:val="3"/>
        </w:numPr>
        <w:pBdr>
          <w:top w:val="nil"/>
          <w:bottom w:val="nil"/>
          <w:right w:val="nil"/>
          <w:between w:val="nil"/>
        </w:pBdr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After you enroll, you may need to provide proof of qualifying household income.</w:t>
      </w:r>
    </w:p>
    <w:p w14:paraId="0000000F" w14:textId="77777777" w:rsidR="005D1902" w:rsidRDefault="00000000">
      <w:pPr>
        <w:numPr>
          <w:ilvl w:val="1"/>
          <w:numId w:val="3"/>
        </w:numPr>
        <w:pBdr>
          <w:top w:val="nil"/>
          <w:bottom w:val="nil"/>
          <w:right w:val="nil"/>
          <w:between w:val="nil"/>
        </w:pBdr>
        <w:spacing w:after="480"/>
        <w:ind w:left="1480"/>
        <w:rPr>
          <w:sz w:val="21"/>
          <w:szCs w:val="21"/>
        </w:rPr>
      </w:pPr>
      <w:r>
        <w:rPr>
          <w:color w:val="1B1C1D"/>
          <w:sz w:val="21"/>
          <w:szCs w:val="21"/>
        </w:rPr>
        <w:t>A household must include three or more people.</w:t>
      </w:r>
    </w:p>
    <w:p w14:paraId="00000010" w14:textId="77777777" w:rsidR="005D1902" w:rsidRDefault="00000000">
      <w:pPr>
        <w:pStyle w:val="Heading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20"/>
        <w:rPr>
          <w:color w:val="1B1C1D"/>
          <w:sz w:val="21"/>
          <w:szCs w:val="21"/>
        </w:rPr>
      </w:pPr>
      <w:bookmarkStart w:id="0" w:name="_ipnl371d35ic" w:colFirst="0" w:colLast="0"/>
      <w:bookmarkEnd w:id="0"/>
      <w:r>
        <w:rPr>
          <w:color w:val="1B1C1D"/>
          <w:sz w:val="21"/>
          <w:szCs w:val="21"/>
        </w:rPr>
        <w:t>Income guidelines</w:t>
      </w:r>
    </w:p>
    <w:p w14:paraId="00000011" w14:textId="77777777" w:rsidR="005D190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1B1C1D"/>
          <w:sz w:val="21"/>
          <w:szCs w:val="21"/>
        </w:rPr>
      </w:pPr>
      <w:r>
        <w:rPr>
          <w:color w:val="1B1C1D"/>
          <w:sz w:val="21"/>
          <w:szCs w:val="21"/>
        </w:rPr>
        <w:t>Your eligibility is based on your household income. To calculate your household income:</w:t>
      </w:r>
    </w:p>
    <w:p w14:paraId="00000012" w14:textId="77777777" w:rsidR="005D1902" w:rsidRDefault="00000000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Add all household members' incomes from all eligible sources for your total gross annual household income.</w:t>
      </w:r>
    </w:p>
    <w:p w14:paraId="00000013" w14:textId="77777777" w:rsidR="005D1902" w:rsidRDefault="00000000">
      <w:pPr>
        <w:numPr>
          <w:ilvl w:val="0"/>
          <w:numId w:val="1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240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 xml:space="preserve">Compare your total combined gross annual household income against the </w:t>
      </w:r>
      <w:hyperlink r:id="rId5" w:anchor="incometable">
        <w:r>
          <w:rPr>
            <w:color w:val="07679B"/>
            <w:sz w:val="21"/>
            <w:szCs w:val="21"/>
            <w:u w:val="single"/>
          </w:rPr>
          <w:t>income guidelines table</w:t>
        </w:r>
      </w:hyperlink>
      <w:r>
        <w:rPr>
          <w:color w:val="1B1C1D"/>
          <w:sz w:val="21"/>
          <w:szCs w:val="21"/>
        </w:rPr>
        <w:t xml:space="preserve"> below.  </w:t>
      </w:r>
    </w:p>
    <w:p w14:paraId="00000014" w14:textId="77777777" w:rsidR="005D190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1B1C1D"/>
          <w:sz w:val="21"/>
          <w:szCs w:val="21"/>
        </w:rPr>
      </w:pPr>
      <w:r>
        <w:rPr>
          <w:b/>
          <w:color w:val="1B1C1D"/>
          <w:sz w:val="21"/>
          <w:szCs w:val="21"/>
        </w:rPr>
        <w:t>Note:</w:t>
      </w:r>
      <w:r>
        <w:rPr>
          <w:color w:val="1B1C1D"/>
          <w:sz w:val="21"/>
          <w:szCs w:val="21"/>
        </w:rPr>
        <w:t xml:space="preserve"> Your household must be at or below the amounts shown in the </w:t>
      </w:r>
      <w:hyperlink r:id="rId6" w:anchor="incometable">
        <w:r>
          <w:rPr>
            <w:color w:val="07679B"/>
            <w:sz w:val="21"/>
            <w:szCs w:val="21"/>
            <w:u w:val="single"/>
          </w:rPr>
          <w:t>income guidelines table</w:t>
        </w:r>
      </w:hyperlink>
      <w:r>
        <w:rPr>
          <w:color w:val="1B1C1D"/>
          <w:sz w:val="21"/>
          <w:szCs w:val="21"/>
        </w:rPr>
        <w:t xml:space="preserve"> below.</w:t>
      </w:r>
    </w:p>
    <w:p w14:paraId="00000015" w14:textId="77777777" w:rsidR="005D190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1B1C1D"/>
          <w:sz w:val="21"/>
          <w:szCs w:val="21"/>
        </w:rPr>
      </w:pPr>
      <w:r>
        <w:rPr>
          <w:color w:val="1B1C1D"/>
          <w:sz w:val="21"/>
          <w:szCs w:val="21"/>
        </w:rPr>
        <w:t xml:space="preserve"> </w:t>
      </w:r>
    </w:p>
    <w:p w14:paraId="00000016" w14:textId="77777777" w:rsidR="005D190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1B1C1D"/>
          <w:sz w:val="21"/>
          <w:szCs w:val="21"/>
        </w:rPr>
      </w:pPr>
      <w:r>
        <w:rPr>
          <w:color w:val="1B1C1D"/>
          <w:sz w:val="21"/>
          <w:szCs w:val="21"/>
        </w:rPr>
        <w:t>Household income includes all taxable and nontaxable revenues</w:t>
      </w:r>
      <w:r>
        <w:rPr>
          <w:b/>
          <w:color w:val="1B1C1D"/>
          <w:sz w:val="21"/>
          <w:szCs w:val="21"/>
        </w:rPr>
        <w:t xml:space="preserve"> from all people living in the home</w:t>
      </w:r>
      <w:r>
        <w:rPr>
          <w:color w:val="1B1C1D"/>
          <w:sz w:val="21"/>
          <w:szCs w:val="21"/>
        </w:rPr>
        <w:t>. It includes, but is not limited to:</w:t>
      </w:r>
    </w:p>
    <w:p w14:paraId="00000017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Wages</w:t>
      </w:r>
    </w:p>
    <w:p w14:paraId="00000018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Salaries</w:t>
      </w:r>
    </w:p>
    <w:p w14:paraId="00000019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Interest and dividends</w:t>
      </w:r>
    </w:p>
    <w:p w14:paraId="0000001A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Spousal and child support payments</w:t>
      </w:r>
    </w:p>
    <w:p w14:paraId="0000001B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Public assistance payments</w:t>
      </w:r>
    </w:p>
    <w:p w14:paraId="0000001C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Social Security and pensions</w:t>
      </w:r>
    </w:p>
    <w:p w14:paraId="0000001D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Housing and military subsidies</w:t>
      </w:r>
    </w:p>
    <w:p w14:paraId="0000001E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Rental income</w:t>
      </w:r>
    </w:p>
    <w:p w14:paraId="0000001F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Self-employment income</w:t>
      </w:r>
    </w:p>
    <w:p w14:paraId="00000020" w14:textId="77777777" w:rsidR="005D1902" w:rsidRDefault="00000000">
      <w:pPr>
        <w:numPr>
          <w:ilvl w:val="0"/>
          <w:numId w:val="2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240"/>
        <w:ind w:left="740"/>
        <w:rPr>
          <w:sz w:val="21"/>
          <w:szCs w:val="21"/>
        </w:rPr>
      </w:pPr>
      <w:r>
        <w:rPr>
          <w:color w:val="1B1C1D"/>
          <w:sz w:val="21"/>
          <w:szCs w:val="21"/>
        </w:rPr>
        <w:t>All employment-related, non-cash income</w:t>
      </w:r>
    </w:p>
    <w:p w14:paraId="00000022" w14:textId="433B6BC0" w:rsidR="005D1902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Copy the link </w:t>
      </w:r>
      <w:r w:rsidR="001A54A6">
        <w:rPr>
          <w:sz w:val="21"/>
          <w:szCs w:val="21"/>
        </w:rPr>
        <w:t>below: https://www.pge.com/en/account/billing-and-assistance/financial-assistance/family-electric-rate-assistance-program-fera</w:t>
      </w:r>
    </w:p>
    <w:sectPr w:rsidR="005D19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D46EBB19-93A9-4162-A3D8-40EFBCBC9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0A7F0F-D22A-470F-9351-606F8E2344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4E4F12-5FAF-4FA9-B17D-A9DCA18699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D0EB0"/>
    <w:multiLevelType w:val="multilevel"/>
    <w:tmpl w:val="739C9826"/>
    <w:lvl w:ilvl="0">
      <w:start w:val="1"/>
      <w:numFmt w:val="decimal"/>
      <w:lvlText w:val="%1."/>
      <w:lvlJc w:val="left"/>
      <w:pPr>
        <w:ind w:left="720" w:hanging="360"/>
      </w:pPr>
      <w:rPr>
        <w:rFonts w:ascii="Nunito" w:eastAsia="Nunito" w:hAnsi="Nunito" w:cs="Nunito"/>
        <w:color w:val="1B1C1D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C60885"/>
    <w:multiLevelType w:val="multilevel"/>
    <w:tmpl w:val="F2A0AE1C"/>
    <w:lvl w:ilvl="0">
      <w:start w:val="1"/>
      <w:numFmt w:val="bullet"/>
      <w:lvlText w:val="●"/>
      <w:lvlJc w:val="left"/>
      <w:pPr>
        <w:ind w:left="720" w:hanging="360"/>
      </w:pPr>
      <w:rPr>
        <w:rFonts w:ascii="Nunito" w:eastAsia="Nunito" w:hAnsi="Nunito" w:cs="Nunito"/>
        <w:color w:val="1B1C1D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D20B6E"/>
    <w:multiLevelType w:val="multilevel"/>
    <w:tmpl w:val="572C92D2"/>
    <w:lvl w:ilvl="0">
      <w:start w:val="1"/>
      <w:numFmt w:val="bullet"/>
      <w:lvlText w:val="●"/>
      <w:lvlJc w:val="left"/>
      <w:pPr>
        <w:ind w:left="720" w:hanging="360"/>
      </w:pPr>
      <w:rPr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1B1C1D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383079">
    <w:abstractNumId w:val="0"/>
  </w:num>
  <w:num w:numId="2" w16cid:durableId="407658363">
    <w:abstractNumId w:val="1"/>
  </w:num>
  <w:num w:numId="3" w16cid:durableId="1041056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902"/>
    <w:rsid w:val="001A54A6"/>
    <w:rsid w:val="005D1902"/>
    <w:rsid w:val="00B3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8A83F"/>
  <w15:docId w15:val="{14A5FAD7-D1A4-4A7E-AE81-3EB103EE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ge.com/en/account/billing-and-assistance/financial-assistance/family-electric-rate-assistance-program-fera.html" TargetMode="External"/><Relationship Id="rId5" Type="http://schemas.openxmlformats.org/officeDocument/2006/relationships/hyperlink" Target="https://www.pge.com/en/account/billing-and-assistance/financial-assistance/family-electric-rate-assistance-program-fera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Dominick Scibilia</cp:lastModifiedBy>
  <cp:revision>2</cp:revision>
  <dcterms:created xsi:type="dcterms:W3CDTF">2025-05-23T00:47:00Z</dcterms:created>
  <dcterms:modified xsi:type="dcterms:W3CDTF">2025-05-23T00:48:00Z</dcterms:modified>
</cp:coreProperties>
</file>