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2648" w14:textId="77777777" w:rsidR="00F85A1A" w:rsidRPr="00BD767B" w:rsidRDefault="00F85A1A" w:rsidP="00F85A1A">
      <w:pPr>
        <w:jc w:val="center"/>
        <w:rPr>
          <w:b/>
          <w:bCs/>
          <w:sz w:val="32"/>
          <w:szCs w:val="32"/>
        </w:rPr>
      </w:pPr>
      <w:r w:rsidRPr="00BD767B">
        <w:rPr>
          <w:b/>
          <w:bCs/>
          <w:sz w:val="32"/>
          <w:szCs w:val="32"/>
        </w:rPr>
        <w:t>DISTRICT GUIDELINES FOR QUARTERLY AND ANNUAL REPORTING</w:t>
      </w:r>
    </w:p>
    <w:p w14:paraId="40ED0127" w14:textId="37DEA333" w:rsidR="00F85A1A" w:rsidRPr="00F85A1A" w:rsidRDefault="00F85A1A" w:rsidP="00F85A1A">
      <w:r w:rsidRPr="00F85A1A">
        <w:t>3-21-26</w:t>
      </w:r>
    </w:p>
    <w:p w14:paraId="1D9A7020" w14:textId="364645B5" w:rsidR="00F85A1A" w:rsidRPr="00BD767B" w:rsidRDefault="00F85A1A" w:rsidP="00F85A1A">
      <w:pPr>
        <w:rPr>
          <w:b/>
          <w:bCs/>
          <w:u w:val="single"/>
        </w:rPr>
      </w:pPr>
      <w:r w:rsidRPr="00BD767B">
        <w:rPr>
          <w:b/>
          <w:bCs/>
          <w:u w:val="single"/>
        </w:rPr>
        <w:t xml:space="preserve">DONATIONS </w:t>
      </w:r>
    </w:p>
    <w:p w14:paraId="48CC388B" w14:textId="77777777" w:rsidR="00F85A1A" w:rsidRDefault="00F85A1A" w:rsidP="00F85A1A">
      <w:r w:rsidRPr="006F1C78">
        <w:t>Conferences get donations in two forms: cash and goods</w:t>
      </w:r>
      <w:r>
        <w:t xml:space="preserve"> (food, clothing, furniture)</w:t>
      </w:r>
      <w:r w:rsidRPr="006F1C78">
        <w:t>. Cash is deposited into the bank</w:t>
      </w:r>
      <w:r>
        <w:t>; goods are given directly to the neighbors. How to report this:</w:t>
      </w:r>
    </w:p>
    <w:p w14:paraId="5DA1F9D2" w14:textId="77777777" w:rsidR="00F85A1A" w:rsidRPr="00B40E9E" w:rsidRDefault="00F85A1A" w:rsidP="00F85A1A">
      <w:pPr>
        <w:rPr>
          <w:strike/>
          <w:color w:val="4C94D8" w:themeColor="text2" w:themeTint="80"/>
        </w:rPr>
      </w:pPr>
      <w:r>
        <w:t>All moneys received from special collections for SVdP, including portions donated by Vincentians, should be reported in the Treasurer report as 2- Church.</w:t>
      </w:r>
    </w:p>
    <w:p w14:paraId="29F9D883" w14:textId="77777777" w:rsidR="00F85A1A" w:rsidRDefault="00F85A1A" w:rsidP="00F85A1A">
      <w:r>
        <w:t>The goods received have no impact on the financial side, but they need to be accounted for in the database for the annual report. “In-Kind” is the term used to report these items. Here are some examples:</w:t>
      </w:r>
    </w:p>
    <w:p w14:paraId="70F3F0A7" w14:textId="77777777" w:rsidR="00F85A1A" w:rsidRPr="004B4EAD" w:rsidRDefault="00F85A1A" w:rsidP="00F85A1A">
      <w:r w:rsidRPr="004B4EAD">
        <w:rPr>
          <w:b/>
          <w:bCs/>
        </w:rPr>
        <w:t>Example 1 – Food Pantry</w:t>
      </w:r>
      <w:r w:rsidRPr="004B4EAD">
        <w:t xml:space="preserve"> = A food pantry hands out a bag of food to a neighbor; the bag would cost $45 if bought at the local grocery store; but $10 worth of the food was donated by parishioners dropping off food at the church, by a school holding a food drive, by a store donating day-old bread or other items, etc.; $5 worth of food was purchased by the conference at the supermarket; $30 worth of food was bought by the conference from the Food Bank, but the conference only paid $18 for it. How to report this:</w:t>
      </w:r>
    </w:p>
    <w:p w14:paraId="5964396B" w14:textId="77777777" w:rsidR="00F85A1A" w:rsidRPr="004B4EAD" w:rsidRDefault="00F85A1A" w:rsidP="00F85A1A">
      <w:r w:rsidRPr="004B4EAD">
        <w:t>The conference Treasurer will record all the money spent either at the grocery store or at the Food Bank as 6-Aid to Neighbor.  This is $5(paid to the store) + $18(paid to the Food Bank) = $23.</w:t>
      </w:r>
    </w:p>
    <w:p w14:paraId="74FB965C" w14:textId="77777777" w:rsidR="00F85A1A" w:rsidRPr="004B4EAD" w:rsidRDefault="00F85A1A" w:rsidP="00F85A1A">
      <w:r w:rsidRPr="004B4EAD">
        <w:t xml:space="preserve">The Vincentian handing out the bag of food should make one entry, at the neighbor level, for $22.  $10 donated by the parishioners and $12 donated by the Food Bank. </w:t>
      </w:r>
    </w:p>
    <w:p w14:paraId="72C4351D" w14:textId="77777777" w:rsidR="00F85A1A" w:rsidRPr="004B4EAD" w:rsidRDefault="00F85A1A" w:rsidP="00F85A1A">
      <w:pPr>
        <w:jc w:val="both"/>
      </w:pPr>
      <w:r w:rsidRPr="004B4EAD">
        <w:t>Category = ‘Goods – Food’ and ‘Payment Type’ = ‘In-Kind’</w:t>
      </w:r>
    </w:p>
    <w:p w14:paraId="6C3696BD" w14:textId="77777777" w:rsidR="00F85A1A" w:rsidRPr="00877890" w:rsidRDefault="00F85A1A" w:rsidP="00F85A1A">
      <w:pPr>
        <w:rPr>
          <w:color w:val="7030A0"/>
        </w:rPr>
      </w:pPr>
      <w:r w:rsidRPr="004B4EAD">
        <w:t xml:space="preserve">The $23 that was spent </w:t>
      </w:r>
      <w:r w:rsidRPr="00630F8E">
        <w:rPr>
          <w:color w:val="000000" w:themeColor="text1"/>
        </w:rPr>
        <w:t xml:space="preserve">on food will be properly entered into the annual report through the </w:t>
      </w:r>
      <w:r>
        <w:rPr>
          <w:color w:val="000000" w:themeColor="text1"/>
        </w:rPr>
        <w:t>Treasurer’s Report</w:t>
      </w:r>
      <w:r>
        <w:rPr>
          <w:color w:val="7030A0"/>
        </w:rPr>
        <w:t>.</w:t>
      </w:r>
    </w:p>
    <w:p w14:paraId="0541BE95" w14:textId="77777777" w:rsidR="00F85A1A" w:rsidRDefault="00F85A1A" w:rsidP="00F85A1A">
      <w:pPr>
        <w:ind w:left="45"/>
      </w:pPr>
      <w:r w:rsidRPr="00D17055">
        <w:rPr>
          <w:b/>
          <w:bCs/>
        </w:rPr>
        <w:t>Example 2 – Season of Sharing</w:t>
      </w:r>
      <w:r>
        <w:rPr>
          <w:b/>
          <w:bCs/>
        </w:rPr>
        <w:t>, Catholic Charities or Shelter Inc =</w:t>
      </w:r>
      <w:r>
        <w:rPr>
          <w:b/>
          <w:bCs/>
        </w:rPr>
        <w:tab/>
        <w:t xml:space="preserve"> </w:t>
      </w:r>
      <w:r>
        <w:t>When conferences apply to Catholic Charities, Season of Sharing or Shelter Inc. to help a neighbor, the conference never sees the money. Therefore, the treasurer does not have to make any entries into the database. However, the Vincentian that made the Home Visit needs to make an entry into the database as follows:</w:t>
      </w:r>
    </w:p>
    <w:p w14:paraId="46391F96" w14:textId="77777777" w:rsidR="00F85A1A" w:rsidRDefault="00F85A1A" w:rsidP="00F85A1A">
      <w:pPr>
        <w:ind w:left="45"/>
      </w:pPr>
      <w:r>
        <w:t>Category = ‘Services – Rent ‘and ‘Payment Type’ = ‘In-Kind’. We should take some credit for processing the paperwork and getting our neighbor assistance with their rent</w:t>
      </w:r>
    </w:p>
    <w:p w14:paraId="187DA5F2" w14:textId="77777777" w:rsidR="00F85A1A" w:rsidRDefault="00F85A1A" w:rsidP="00F85A1A">
      <w:pPr>
        <w:ind w:left="45"/>
      </w:pPr>
      <w:r w:rsidRPr="00D17055">
        <w:rPr>
          <w:b/>
          <w:bCs/>
        </w:rPr>
        <w:t xml:space="preserve">Example 3 – HOPE Conference = </w:t>
      </w:r>
      <w:r>
        <w:t>If the HOPE conference writes a check to help a neighbor with their rent, then the HOPE’s Treasurer will record the money spent as 7 – Housing Aid. While the conference did the Home Visit and collected the documents, they did not spend any money but should make an entry into the neighbor’s file as:</w:t>
      </w:r>
    </w:p>
    <w:p w14:paraId="2753F056" w14:textId="77777777" w:rsidR="00F85A1A" w:rsidRDefault="00F85A1A" w:rsidP="00F85A1A">
      <w:pPr>
        <w:ind w:left="45"/>
      </w:pPr>
      <w:r>
        <w:t>Category = ‘Referral – Other SVdP’ and Payment Type = ‘Pre-Paid’</w:t>
      </w:r>
    </w:p>
    <w:p w14:paraId="5A37C84A" w14:textId="77777777" w:rsidR="00F85A1A" w:rsidRDefault="00F85A1A" w:rsidP="00F85A1A">
      <w:pPr>
        <w:ind w:left="45"/>
      </w:pPr>
      <w:r>
        <w:lastRenderedPageBreak/>
        <w:t>However, if the conference gives money to the HOPE conference to help with paying part of the rent for the neighbor, this money should be recorded, by the conference’s Treasurer, as 9- Twinning Expense. The HOPE conference will record the money as Income; under 4- Other SVdP.</w:t>
      </w:r>
    </w:p>
    <w:p w14:paraId="290BAFCD" w14:textId="77777777" w:rsidR="00F85A1A" w:rsidRDefault="00F85A1A" w:rsidP="00F85A1A">
      <w:pPr>
        <w:ind w:left="45"/>
      </w:pPr>
      <w:r w:rsidRPr="00F6652B">
        <w:rPr>
          <w:b/>
          <w:bCs/>
        </w:rPr>
        <w:t xml:space="preserve">Example 4 – Clothes voucher = </w:t>
      </w:r>
      <w:r>
        <w:t>The Vincentian who gave the voucher to the neighbor needs to make an entry into the database, in the neighbor’s record as:</w:t>
      </w:r>
    </w:p>
    <w:p w14:paraId="40641B0C" w14:textId="77777777" w:rsidR="00F85A1A" w:rsidRDefault="00F85A1A" w:rsidP="00F85A1A">
      <w:pPr>
        <w:ind w:left="45"/>
      </w:pPr>
      <w:r>
        <w:t xml:space="preserve">Category – ‘Goods – Clothes’ and Payment Type = ‘In-Kind. </w:t>
      </w:r>
    </w:p>
    <w:p w14:paraId="5B6E7173" w14:textId="77777777" w:rsidR="00F85A1A" w:rsidRPr="00630F8E" w:rsidRDefault="00F85A1A" w:rsidP="00F85A1A">
      <w:pPr>
        <w:ind w:left="45"/>
        <w:rPr>
          <w:color w:val="000000" w:themeColor="text1"/>
        </w:rPr>
      </w:pPr>
      <w:r>
        <w:t>Please remember that neighbors can only receive a clothing voucher once every three months, s</w:t>
      </w:r>
      <w:r w:rsidRPr="00630F8E">
        <w:rPr>
          <w:color w:val="000000" w:themeColor="text1"/>
        </w:rPr>
        <w:t>o a search should be done in the Seattle database to s</w:t>
      </w:r>
      <w:r>
        <w:rPr>
          <w:color w:val="000000" w:themeColor="text1"/>
        </w:rPr>
        <w:t xml:space="preserve">ee </w:t>
      </w:r>
      <w:r w:rsidRPr="00630F8E">
        <w:rPr>
          <w:color w:val="000000" w:themeColor="text1"/>
        </w:rPr>
        <w:t>if another conference wrote them a voucher.</w:t>
      </w:r>
    </w:p>
    <w:p w14:paraId="37033DAB" w14:textId="77777777" w:rsidR="00F85A1A" w:rsidRDefault="00F85A1A" w:rsidP="00F85A1A">
      <w:pPr>
        <w:ind w:left="45"/>
      </w:pPr>
      <w:r w:rsidRPr="00F6652B">
        <w:rPr>
          <w:b/>
          <w:bCs/>
        </w:rPr>
        <w:t xml:space="preserve">Example 5 – Gift Cards = </w:t>
      </w:r>
      <w:r>
        <w:t>If a parishioner donates a gift card to the conference, there is nothing for the Treasurer to record. However, when the gift card is given to the neighbor, it should be recorded in the neighbor’s file as follows:</w:t>
      </w:r>
    </w:p>
    <w:p w14:paraId="12618A63" w14:textId="77777777" w:rsidR="00F85A1A" w:rsidRDefault="00F85A1A" w:rsidP="00F85A1A">
      <w:pPr>
        <w:ind w:left="45"/>
      </w:pPr>
      <w:r>
        <w:t>Category = ‘Goods – Food’ and Payment Type = ‘In-Kind’.</w:t>
      </w:r>
    </w:p>
    <w:p w14:paraId="4306B375" w14:textId="77777777" w:rsidR="00F85A1A" w:rsidRDefault="00F85A1A" w:rsidP="00F85A1A">
      <w:pPr>
        <w:ind w:left="45"/>
      </w:pPr>
      <w:r>
        <w:t>However, gift cards purchased by the conference should be treated as an expense and recorded as 6 – Aid to Neighbors. When the gift card is given to the neighbor, an entry should be made in the neighbor’s file as follows:</w:t>
      </w:r>
    </w:p>
    <w:p w14:paraId="731F71E2" w14:textId="77777777" w:rsidR="00F85A1A" w:rsidRDefault="00F85A1A" w:rsidP="00F85A1A">
      <w:pPr>
        <w:ind w:left="45"/>
      </w:pPr>
      <w:r>
        <w:t>Category = ‘Goods – Food’ and Payment Type = ‘Pre-Paid’.</w:t>
      </w:r>
    </w:p>
    <w:p w14:paraId="1860D7E6" w14:textId="77777777" w:rsidR="00F85A1A" w:rsidRPr="00BD767B" w:rsidRDefault="00F85A1A" w:rsidP="00F85A1A">
      <w:pPr>
        <w:ind w:left="45"/>
        <w:rPr>
          <w:b/>
          <w:bCs/>
          <w:u w:val="single"/>
        </w:rPr>
      </w:pPr>
      <w:r w:rsidRPr="00BD767B">
        <w:rPr>
          <w:b/>
          <w:bCs/>
          <w:u w:val="single"/>
        </w:rPr>
        <w:t>SPECIAL WORK</w:t>
      </w:r>
      <w:r>
        <w:rPr>
          <w:b/>
          <w:bCs/>
          <w:u w:val="single"/>
        </w:rPr>
        <w:t>S</w:t>
      </w:r>
    </w:p>
    <w:p w14:paraId="56476281" w14:textId="77777777" w:rsidR="00F85A1A" w:rsidRPr="004812B3" w:rsidRDefault="00F85A1A" w:rsidP="00F85A1A">
      <w:pPr>
        <w:ind w:left="45"/>
        <w:rPr>
          <w:color w:val="4C94D8" w:themeColor="text2" w:themeTint="80"/>
        </w:rPr>
      </w:pPr>
      <w:r>
        <w:t xml:space="preserve">National defines Special Work as: Generally speaking, a Special Work is something you devote to a special location and people resources all year round. Otherwise, it is considered a project. Normal conference work, such as Home Visits, paying rent or utility bills, delivering groceries, is not a special work. </w:t>
      </w:r>
      <w:r w:rsidRPr="00AB1369">
        <w:rPr>
          <w:color w:val="000000" w:themeColor="text1"/>
        </w:rPr>
        <w:t>But a food pantry is a special work and therefore the Special Works annual report form must be filled out and submitted</w:t>
      </w:r>
      <w:r>
        <w:rPr>
          <w:color w:val="000000" w:themeColor="text1"/>
        </w:rPr>
        <w:t>.</w:t>
      </w:r>
    </w:p>
    <w:p w14:paraId="0B9AC170" w14:textId="77777777" w:rsidR="00F85A1A" w:rsidRDefault="00F85A1A" w:rsidP="00F85A1A">
      <w:pPr>
        <w:ind w:left="45"/>
      </w:pPr>
      <w:r>
        <w:t>Line 3A of the Annual Report is Fund Raising – Special Works. Only include in this line money generated by a special event. If someone gives your conference a check marked that it should be spent on food for your pantry, it does not belong to this line because that money was not raised by a specific fund-raising event.</w:t>
      </w:r>
    </w:p>
    <w:p w14:paraId="4AFB9F9B" w14:textId="77777777" w:rsidR="00F85A1A" w:rsidRPr="00AB626F" w:rsidRDefault="00F85A1A" w:rsidP="00F85A1A">
      <w:pPr>
        <w:ind w:left="45"/>
      </w:pPr>
      <w:r>
        <w:t xml:space="preserve">Line 12A of the Annual Report is Operating Expense – Special Works. Buying food for the pantry is not an operating expense; that should be reported as 6 – Aid to Neighbors. Buying a refrigerator to store the food, bags to put the food in, gloves to be used by the people making the bags, is an operating expense. </w:t>
      </w:r>
    </w:p>
    <w:p w14:paraId="3226E6CF" w14:textId="77777777" w:rsidR="00F85A1A" w:rsidRPr="00BD767B" w:rsidRDefault="00F85A1A" w:rsidP="00F85A1A">
      <w:pPr>
        <w:ind w:left="45"/>
        <w:rPr>
          <w:b/>
          <w:bCs/>
          <w:u w:val="single"/>
        </w:rPr>
      </w:pPr>
      <w:r w:rsidRPr="00BD767B">
        <w:rPr>
          <w:b/>
          <w:bCs/>
          <w:u w:val="single"/>
        </w:rPr>
        <w:t>TWINNING</w:t>
      </w:r>
    </w:p>
    <w:p w14:paraId="19716373" w14:textId="77777777" w:rsidR="00F85A1A" w:rsidRDefault="00F85A1A" w:rsidP="00F85A1A">
      <w:pPr>
        <w:ind w:left="45"/>
      </w:pPr>
      <w:r>
        <w:rPr>
          <w:color w:val="000000" w:themeColor="text1"/>
        </w:rPr>
        <w:t>National defines twinning as the ‘unrestricted’ transfer of funds from one SVdP conference to another, not when helping to pay for a neighbor’s rent or utilities. However, the District Council has decided that we will be reporting all moneys as ‘Twinning’, regardless of how it was used by the receiving conference. Therefore, w</w:t>
      </w:r>
      <w:r>
        <w:t xml:space="preserve">hen a conference helps another conference with money, either to pay for rent for a specific neighbor or for the receiving conference to use as they see fit, the sending conference’s Treasurer should </w:t>
      </w:r>
      <w:r>
        <w:lastRenderedPageBreak/>
        <w:t xml:space="preserve">record the money as 9-Twinning Expense. The receiving conference will record this money as Income, 4-Other SVdP. </w:t>
      </w:r>
    </w:p>
    <w:p w14:paraId="2E00FADC" w14:textId="77777777" w:rsidR="00F85A1A" w:rsidRDefault="00F85A1A" w:rsidP="00F85A1A">
      <w:pPr>
        <w:ind w:left="45"/>
      </w:pPr>
      <w:r>
        <w:t>If a conference is helping another conference pay for part of a PG&amp;E bill, the conference can ‘pledge’ the amount directly to PG&amp;E (if they choose not to do so and instead, they send a check to the asking conference, then the money should be handled the same as stated above). The Vincentian that is pledging the money makes an entry in the neighbor’s files as:</w:t>
      </w:r>
    </w:p>
    <w:p w14:paraId="76A499B8" w14:textId="77777777" w:rsidR="00F85A1A" w:rsidRDefault="00F85A1A" w:rsidP="00F85A1A">
      <w:pPr>
        <w:ind w:left="45"/>
      </w:pPr>
      <w:r>
        <w:t xml:space="preserve">Category = ‘Services – Utilities’ and Payment Type = ‘Pledge’. </w:t>
      </w:r>
    </w:p>
    <w:p w14:paraId="23AA12D8" w14:textId="77777777" w:rsidR="00F85A1A" w:rsidRDefault="00F85A1A" w:rsidP="00F85A1A">
      <w:pPr>
        <w:ind w:left="45"/>
      </w:pPr>
      <w:r>
        <w:t>The Treasurer then will record the payment as 6-Aid to Neighbors.</w:t>
      </w:r>
    </w:p>
    <w:p w14:paraId="63239904" w14:textId="77777777" w:rsidR="00BF5E8A" w:rsidRDefault="00BF5E8A"/>
    <w:sectPr w:rsidR="00BF5E8A" w:rsidSect="00F85A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1A"/>
    <w:rsid w:val="003A27B7"/>
    <w:rsid w:val="005F2174"/>
    <w:rsid w:val="00BF5E8A"/>
    <w:rsid w:val="00F85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D49F"/>
  <w15:chartTrackingRefBased/>
  <w15:docId w15:val="{7EF8446B-ED69-4CD3-9FB5-0B92A9F6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A1A"/>
  </w:style>
  <w:style w:type="paragraph" w:styleId="Heading1">
    <w:name w:val="heading 1"/>
    <w:basedOn w:val="Normal"/>
    <w:next w:val="Normal"/>
    <w:link w:val="Heading1Char"/>
    <w:uiPriority w:val="9"/>
    <w:qFormat/>
    <w:rsid w:val="00F85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A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A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A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A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A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A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A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A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A1A"/>
    <w:rPr>
      <w:rFonts w:eastAsiaTheme="majorEastAsia" w:cstheme="majorBidi"/>
      <w:color w:val="272727" w:themeColor="text1" w:themeTint="D8"/>
    </w:rPr>
  </w:style>
  <w:style w:type="paragraph" w:styleId="Title">
    <w:name w:val="Title"/>
    <w:basedOn w:val="Normal"/>
    <w:next w:val="Normal"/>
    <w:link w:val="TitleChar"/>
    <w:uiPriority w:val="10"/>
    <w:qFormat/>
    <w:rsid w:val="00F85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A1A"/>
    <w:pPr>
      <w:spacing w:before="160"/>
      <w:jc w:val="center"/>
    </w:pPr>
    <w:rPr>
      <w:i/>
      <w:iCs/>
      <w:color w:val="404040" w:themeColor="text1" w:themeTint="BF"/>
    </w:rPr>
  </w:style>
  <w:style w:type="character" w:customStyle="1" w:styleId="QuoteChar">
    <w:name w:val="Quote Char"/>
    <w:basedOn w:val="DefaultParagraphFont"/>
    <w:link w:val="Quote"/>
    <w:uiPriority w:val="29"/>
    <w:rsid w:val="00F85A1A"/>
    <w:rPr>
      <w:i/>
      <w:iCs/>
      <w:color w:val="404040" w:themeColor="text1" w:themeTint="BF"/>
    </w:rPr>
  </w:style>
  <w:style w:type="paragraph" w:styleId="ListParagraph">
    <w:name w:val="List Paragraph"/>
    <w:basedOn w:val="Normal"/>
    <w:uiPriority w:val="34"/>
    <w:qFormat/>
    <w:rsid w:val="00F85A1A"/>
    <w:pPr>
      <w:ind w:left="720"/>
      <w:contextualSpacing/>
    </w:pPr>
  </w:style>
  <w:style w:type="character" w:styleId="IntenseEmphasis">
    <w:name w:val="Intense Emphasis"/>
    <w:basedOn w:val="DefaultParagraphFont"/>
    <w:uiPriority w:val="21"/>
    <w:qFormat/>
    <w:rsid w:val="00F85A1A"/>
    <w:rPr>
      <w:i/>
      <w:iCs/>
      <w:color w:val="0F4761" w:themeColor="accent1" w:themeShade="BF"/>
    </w:rPr>
  </w:style>
  <w:style w:type="paragraph" w:styleId="IntenseQuote">
    <w:name w:val="Intense Quote"/>
    <w:basedOn w:val="Normal"/>
    <w:next w:val="Normal"/>
    <w:link w:val="IntenseQuoteChar"/>
    <w:uiPriority w:val="30"/>
    <w:qFormat/>
    <w:rsid w:val="00F85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A1A"/>
    <w:rPr>
      <w:i/>
      <w:iCs/>
      <w:color w:val="0F4761" w:themeColor="accent1" w:themeShade="BF"/>
    </w:rPr>
  </w:style>
  <w:style w:type="character" w:styleId="IntenseReference">
    <w:name w:val="Intense Reference"/>
    <w:basedOn w:val="DefaultParagraphFont"/>
    <w:uiPriority w:val="32"/>
    <w:qFormat/>
    <w:rsid w:val="00F85A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1050</Words>
  <Characters>5034</Characters>
  <Application>Microsoft Office Word</Application>
  <DocSecurity>0</DocSecurity>
  <Lines>76</Lines>
  <Paragraphs>37</Paragraphs>
  <ScaleCrop>false</ScaleCrop>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Liles</dc:creator>
  <cp:keywords/>
  <dc:description/>
  <cp:lastModifiedBy>Bob Liles</cp:lastModifiedBy>
  <cp:revision>1</cp:revision>
  <dcterms:created xsi:type="dcterms:W3CDTF">2026-03-23T23:33:00Z</dcterms:created>
  <dcterms:modified xsi:type="dcterms:W3CDTF">2026-03-23T23:36:00Z</dcterms:modified>
</cp:coreProperties>
</file>